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DE5C9" w14:textId="77777777" w:rsidR="000434FE" w:rsidRDefault="000434FE">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3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
        <w:gridCol w:w="2298"/>
        <w:gridCol w:w="1394"/>
        <w:gridCol w:w="3001"/>
        <w:gridCol w:w="600"/>
        <w:gridCol w:w="3794"/>
        <w:gridCol w:w="176"/>
        <w:gridCol w:w="3593"/>
      </w:tblGrid>
      <w:tr w:rsidR="000434FE" w14:paraId="0A1DE5CB" w14:textId="77777777">
        <w:trPr>
          <w:cantSplit/>
          <w:trHeight w:val="139"/>
          <w:jc w:val="center"/>
        </w:trPr>
        <w:tc>
          <w:tcPr>
            <w:tcW w:w="15388" w:type="dxa"/>
            <w:gridSpan w:val="8"/>
            <w:shd w:val="clear" w:color="auto" w:fill="70AD47"/>
          </w:tcPr>
          <w:p w14:paraId="0A1DE5CA" w14:textId="77777777" w:rsidR="000434FE" w:rsidRDefault="00000000">
            <w:pPr>
              <w:jc w:val="center"/>
              <w:rPr>
                <w:b/>
                <w:sz w:val="20"/>
                <w:szCs w:val="20"/>
              </w:rPr>
            </w:pPr>
            <w:r>
              <w:rPr>
                <w:b/>
                <w:sz w:val="20"/>
                <w:szCs w:val="20"/>
              </w:rPr>
              <w:t>BELLBRAE PS 2024 ANNUAL IMPLEMENTATION PLAN</w:t>
            </w:r>
          </w:p>
        </w:tc>
      </w:tr>
      <w:tr w:rsidR="000434FE" w14:paraId="0A1DE5D3" w14:textId="77777777">
        <w:trPr>
          <w:cantSplit/>
          <w:trHeight w:val="490"/>
          <w:jc w:val="center"/>
        </w:trPr>
        <w:tc>
          <w:tcPr>
            <w:tcW w:w="532" w:type="dxa"/>
            <w:shd w:val="clear" w:color="auto" w:fill="70AD47"/>
          </w:tcPr>
          <w:p w14:paraId="0A1DE5CC" w14:textId="77777777" w:rsidR="000434FE" w:rsidRDefault="00000000">
            <w:pPr>
              <w:jc w:val="center"/>
              <w:rPr>
                <w:b/>
                <w:sz w:val="14"/>
                <w:szCs w:val="14"/>
              </w:rPr>
            </w:pPr>
            <w:r>
              <w:rPr>
                <w:b/>
                <w:sz w:val="14"/>
                <w:szCs w:val="14"/>
              </w:rPr>
              <w:t>Goal</w:t>
            </w:r>
          </w:p>
        </w:tc>
        <w:tc>
          <w:tcPr>
            <w:tcW w:w="3692" w:type="dxa"/>
            <w:gridSpan w:val="2"/>
            <w:shd w:val="clear" w:color="auto" w:fill="C5E0B3"/>
            <w:vAlign w:val="center"/>
          </w:tcPr>
          <w:p w14:paraId="0A1DE5CD" w14:textId="77777777" w:rsidR="000434FE" w:rsidRDefault="00000000">
            <w:pPr>
              <w:jc w:val="center"/>
              <w:rPr>
                <w:b/>
                <w:sz w:val="14"/>
                <w:szCs w:val="14"/>
              </w:rPr>
            </w:pPr>
            <w:r>
              <w:rPr>
                <w:b/>
                <w:sz w:val="14"/>
                <w:szCs w:val="14"/>
              </w:rPr>
              <w:t>To maximise the learning growth of all students in Literacy.</w:t>
            </w:r>
          </w:p>
        </w:tc>
        <w:tc>
          <w:tcPr>
            <w:tcW w:w="3601" w:type="dxa"/>
            <w:gridSpan w:val="2"/>
            <w:shd w:val="clear" w:color="auto" w:fill="C5E0B3"/>
          </w:tcPr>
          <w:p w14:paraId="0A1DE5CE" w14:textId="77777777" w:rsidR="000434FE" w:rsidRDefault="000434FE">
            <w:pPr>
              <w:jc w:val="center"/>
              <w:rPr>
                <w:b/>
                <w:sz w:val="14"/>
                <w:szCs w:val="14"/>
              </w:rPr>
            </w:pPr>
          </w:p>
          <w:p w14:paraId="0A1DE5CF" w14:textId="77777777" w:rsidR="000434FE" w:rsidRDefault="00000000">
            <w:pPr>
              <w:jc w:val="center"/>
              <w:rPr>
                <w:b/>
                <w:sz w:val="14"/>
                <w:szCs w:val="14"/>
              </w:rPr>
            </w:pPr>
            <w:r>
              <w:rPr>
                <w:b/>
                <w:sz w:val="14"/>
                <w:szCs w:val="14"/>
              </w:rPr>
              <w:t>To maximise the learning growth of all students in Numeracy.</w:t>
            </w:r>
            <w:r>
              <w:rPr>
                <w:b/>
                <w:sz w:val="14"/>
                <w:szCs w:val="14"/>
              </w:rPr>
              <w:br/>
            </w:r>
          </w:p>
        </w:tc>
        <w:tc>
          <w:tcPr>
            <w:tcW w:w="3970" w:type="dxa"/>
            <w:gridSpan w:val="2"/>
            <w:shd w:val="clear" w:color="auto" w:fill="C5E0B3"/>
            <w:vAlign w:val="center"/>
          </w:tcPr>
          <w:p w14:paraId="0A1DE5D0" w14:textId="77777777" w:rsidR="000434FE" w:rsidRDefault="00000000">
            <w:pPr>
              <w:jc w:val="center"/>
              <w:rPr>
                <w:sz w:val="14"/>
                <w:szCs w:val="14"/>
              </w:rPr>
            </w:pPr>
            <w:r>
              <w:rPr>
                <w:b/>
                <w:sz w:val="14"/>
                <w:szCs w:val="14"/>
              </w:rPr>
              <w:t>To strengthen student engagement in learning.</w:t>
            </w:r>
          </w:p>
          <w:p w14:paraId="0A1DE5D1" w14:textId="77777777" w:rsidR="000434FE" w:rsidRDefault="000434FE">
            <w:pPr>
              <w:jc w:val="center"/>
              <w:rPr>
                <w:b/>
                <w:sz w:val="14"/>
                <w:szCs w:val="14"/>
              </w:rPr>
            </w:pPr>
          </w:p>
        </w:tc>
        <w:tc>
          <w:tcPr>
            <w:tcW w:w="3593" w:type="dxa"/>
            <w:shd w:val="clear" w:color="auto" w:fill="C5E0B3"/>
            <w:vAlign w:val="center"/>
          </w:tcPr>
          <w:p w14:paraId="0A1DE5D2" w14:textId="77777777" w:rsidR="000434FE" w:rsidRDefault="00000000">
            <w:pPr>
              <w:jc w:val="center"/>
              <w:rPr>
                <w:b/>
                <w:sz w:val="14"/>
                <w:szCs w:val="14"/>
              </w:rPr>
            </w:pPr>
            <w:r>
              <w:rPr>
                <w:b/>
                <w:sz w:val="14"/>
                <w:szCs w:val="14"/>
              </w:rPr>
              <w:t>To maximise the wellbeing and inclusion of all staff and students.</w:t>
            </w:r>
          </w:p>
        </w:tc>
      </w:tr>
      <w:tr w:rsidR="000434FE" w14:paraId="0A1DE5D9" w14:textId="77777777">
        <w:trPr>
          <w:cantSplit/>
          <w:trHeight w:val="405"/>
          <w:jc w:val="center"/>
        </w:trPr>
        <w:tc>
          <w:tcPr>
            <w:tcW w:w="532" w:type="dxa"/>
            <w:shd w:val="clear" w:color="auto" w:fill="70AD47"/>
          </w:tcPr>
          <w:p w14:paraId="0A1DE5D4" w14:textId="77777777" w:rsidR="000434FE" w:rsidRDefault="00000000">
            <w:pPr>
              <w:jc w:val="center"/>
              <w:rPr>
                <w:b/>
                <w:sz w:val="14"/>
                <w:szCs w:val="14"/>
              </w:rPr>
            </w:pPr>
            <w:r>
              <w:rPr>
                <w:b/>
                <w:sz w:val="14"/>
                <w:szCs w:val="14"/>
              </w:rPr>
              <w:t>Leaders</w:t>
            </w:r>
          </w:p>
        </w:tc>
        <w:tc>
          <w:tcPr>
            <w:tcW w:w="3692" w:type="dxa"/>
            <w:gridSpan w:val="2"/>
            <w:shd w:val="clear" w:color="auto" w:fill="E2EFD9"/>
            <w:vAlign w:val="center"/>
          </w:tcPr>
          <w:p w14:paraId="0A1DE5D5" w14:textId="77777777" w:rsidR="000434FE" w:rsidRDefault="00000000">
            <w:pPr>
              <w:jc w:val="center"/>
              <w:rPr>
                <w:b/>
                <w:sz w:val="14"/>
                <w:szCs w:val="14"/>
              </w:rPr>
            </w:pPr>
            <w:r>
              <w:rPr>
                <w:b/>
                <w:sz w:val="14"/>
                <w:szCs w:val="14"/>
              </w:rPr>
              <w:t>Dylan and Mel J</w:t>
            </w:r>
          </w:p>
        </w:tc>
        <w:tc>
          <w:tcPr>
            <w:tcW w:w="3601" w:type="dxa"/>
            <w:gridSpan w:val="2"/>
            <w:shd w:val="clear" w:color="auto" w:fill="E2EFD9"/>
          </w:tcPr>
          <w:p w14:paraId="0A1DE5D6" w14:textId="77777777" w:rsidR="000434FE" w:rsidRDefault="00000000">
            <w:pPr>
              <w:jc w:val="center"/>
              <w:rPr>
                <w:b/>
                <w:sz w:val="14"/>
                <w:szCs w:val="14"/>
              </w:rPr>
            </w:pPr>
            <w:r>
              <w:rPr>
                <w:b/>
                <w:sz w:val="14"/>
                <w:szCs w:val="14"/>
              </w:rPr>
              <w:br/>
              <w:t>Luke and Vanessa</w:t>
            </w:r>
          </w:p>
        </w:tc>
        <w:tc>
          <w:tcPr>
            <w:tcW w:w="3970" w:type="dxa"/>
            <w:gridSpan w:val="2"/>
            <w:shd w:val="clear" w:color="auto" w:fill="F2F2F2"/>
            <w:vAlign w:val="center"/>
          </w:tcPr>
          <w:p w14:paraId="0A1DE5D7" w14:textId="77777777" w:rsidR="000434FE" w:rsidRDefault="00000000">
            <w:pPr>
              <w:jc w:val="center"/>
              <w:rPr>
                <w:b/>
                <w:sz w:val="14"/>
                <w:szCs w:val="14"/>
              </w:rPr>
            </w:pPr>
            <w:r>
              <w:rPr>
                <w:b/>
                <w:sz w:val="14"/>
                <w:szCs w:val="14"/>
              </w:rPr>
              <w:t>Brad and Damien</w:t>
            </w:r>
          </w:p>
        </w:tc>
        <w:tc>
          <w:tcPr>
            <w:tcW w:w="3593" w:type="dxa"/>
            <w:shd w:val="clear" w:color="auto" w:fill="F2F2F2"/>
            <w:vAlign w:val="center"/>
          </w:tcPr>
          <w:p w14:paraId="0A1DE5D8" w14:textId="77777777" w:rsidR="000434FE" w:rsidRDefault="00000000">
            <w:pPr>
              <w:jc w:val="center"/>
              <w:rPr>
                <w:b/>
                <w:sz w:val="14"/>
                <w:szCs w:val="14"/>
              </w:rPr>
            </w:pPr>
            <w:r>
              <w:rPr>
                <w:b/>
                <w:sz w:val="14"/>
                <w:szCs w:val="14"/>
              </w:rPr>
              <w:t>Kerry and Tess</w:t>
            </w:r>
          </w:p>
        </w:tc>
      </w:tr>
      <w:tr w:rsidR="000434FE" w14:paraId="0A1DE5F6" w14:textId="77777777" w:rsidTr="003B41E4">
        <w:trPr>
          <w:cantSplit/>
          <w:trHeight w:val="4005"/>
          <w:jc w:val="center"/>
        </w:trPr>
        <w:tc>
          <w:tcPr>
            <w:tcW w:w="532" w:type="dxa"/>
            <w:shd w:val="clear" w:color="auto" w:fill="70AD47"/>
            <w:textDirection w:val="btLr"/>
          </w:tcPr>
          <w:p w14:paraId="0A1DE5DA" w14:textId="77777777" w:rsidR="000434FE" w:rsidRDefault="00000000" w:rsidP="003B41E4">
            <w:pPr>
              <w:ind w:left="113" w:right="113"/>
              <w:jc w:val="center"/>
              <w:rPr>
                <w:b/>
                <w:sz w:val="14"/>
                <w:szCs w:val="14"/>
              </w:rPr>
            </w:pPr>
            <w:r>
              <w:rPr>
                <w:b/>
                <w:sz w:val="14"/>
                <w:szCs w:val="14"/>
              </w:rPr>
              <w:t>12-month Targets</w:t>
            </w:r>
          </w:p>
        </w:tc>
        <w:tc>
          <w:tcPr>
            <w:tcW w:w="3692" w:type="dxa"/>
            <w:gridSpan w:val="2"/>
            <w:shd w:val="clear" w:color="auto" w:fill="E2EFD9"/>
          </w:tcPr>
          <w:p w14:paraId="0A1DE5DB" w14:textId="77777777" w:rsidR="000434FE" w:rsidRDefault="00000000">
            <w:pPr>
              <w:spacing w:after="280"/>
              <w:rPr>
                <w:sz w:val="14"/>
                <w:szCs w:val="14"/>
              </w:rPr>
            </w:pPr>
            <w:r>
              <w:rPr>
                <w:sz w:val="14"/>
                <w:szCs w:val="14"/>
              </w:rPr>
              <w:t xml:space="preserve">By the end of 2024 % of Year 5 students performing at strong or exceeding to be above similar schools for NAPLAN Reading. </w:t>
            </w:r>
          </w:p>
          <w:p w14:paraId="0A1DE5DC" w14:textId="77777777" w:rsidR="000434FE" w:rsidRDefault="00000000">
            <w:pPr>
              <w:spacing w:after="280"/>
              <w:rPr>
                <w:sz w:val="14"/>
                <w:szCs w:val="14"/>
              </w:rPr>
            </w:pPr>
            <w:r>
              <w:rPr>
                <w:sz w:val="14"/>
                <w:szCs w:val="14"/>
              </w:rPr>
              <w:t xml:space="preserve">By the end of 2024 % of Year 3 students performing at strong or exceeding to be above similar schools for NAPLAN Reading. </w:t>
            </w:r>
          </w:p>
          <w:p w14:paraId="0A1DE5DD" w14:textId="77777777" w:rsidR="000434FE" w:rsidRDefault="00000000">
            <w:pPr>
              <w:spacing w:after="280"/>
              <w:rPr>
                <w:sz w:val="14"/>
                <w:szCs w:val="14"/>
              </w:rPr>
            </w:pPr>
            <w:r>
              <w:rPr>
                <w:sz w:val="14"/>
                <w:szCs w:val="14"/>
              </w:rPr>
              <w:t>By end of 2024 % of Year 5 students performing at strong or exceeding to be above similar schools for NAPLAN Grammar and Punctuation.</w:t>
            </w:r>
            <w:r>
              <w:rPr>
                <w:sz w:val="14"/>
                <w:szCs w:val="14"/>
              </w:rPr>
              <w:br/>
            </w:r>
            <w:r>
              <w:rPr>
                <w:sz w:val="14"/>
                <w:szCs w:val="14"/>
              </w:rPr>
              <w:br/>
              <w:t xml:space="preserve">By end of 2024 % of Year 3 students performing at strong or exceeding to be above similar schools for NAPLAN Grammar and Punctuation. </w:t>
            </w:r>
            <w:r>
              <w:rPr>
                <w:sz w:val="14"/>
                <w:szCs w:val="14"/>
              </w:rPr>
              <w:br/>
            </w:r>
            <w:r>
              <w:rPr>
                <w:sz w:val="14"/>
                <w:szCs w:val="14"/>
              </w:rPr>
              <w:br/>
              <w:t>By 2024, increase the % of students above the expected level in Writing (teacher judgment) from 17% 2021 to 20%</w:t>
            </w:r>
          </w:p>
          <w:p w14:paraId="0A1DE5DE" w14:textId="77777777" w:rsidR="000434FE" w:rsidRDefault="000434FE">
            <w:pPr>
              <w:spacing w:after="280"/>
              <w:rPr>
                <w:i/>
                <w:color w:val="000000"/>
                <w:sz w:val="14"/>
                <w:szCs w:val="14"/>
              </w:rPr>
            </w:pPr>
          </w:p>
        </w:tc>
        <w:tc>
          <w:tcPr>
            <w:tcW w:w="3601" w:type="dxa"/>
            <w:gridSpan w:val="2"/>
            <w:shd w:val="clear" w:color="auto" w:fill="E2EFD9"/>
          </w:tcPr>
          <w:p w14:paraId="0A1DE5DF" w14:textId="77777777" w:rsidR="000434FE" w:rsidRDefault="00000000">
            <w:pPr>
              <w:spacing w:after="280"/>
              <w:rPr>
                <w:sz w:val="14"/>
                <w:szCs w:val="14"/>
              </w:rPr>
            </w:pPr>
            <w:r>
              <w:rPr>
                <w:sz w:val="14"/>
                <w:szCs w:val="14"/>
              </w:rPr>
              <w:t>By 2024, increase the proportion of students assessed as working above the expected level in Number and Algebra from 29 percent to 35 percent</w:t>
            </w:r>
            <w:r>
              <w:rPr>
                <w:sz w:val="14"/>
                <w:szCs w:val="14"/>
              </w:rPr>
              <w:br/>
            </w:r>
            <w:r>
              <w:rPr>
                <w:sz w:val="14"/>
                <w:szCs w:val="14"/>
              </w:rPr>
              <w:br/>
              <w:t xml:space="preserve">By the end of 2024 % of Year 3 students performing at strong or exceeding to be above similar schools for NAPLAN Numeracy. </w:t>
            </w:r>
          </w:p>
          <w:p w14:paraId="0A1DE5E0" w14:textId="77777777" w:rsidR="000434FE" w:rsidRDefault="00000000">
            <w:pPr>
              <w:spacing w:after="280"/>
              <w:rPr>
                <w:sz w:val="14"/>
                <w:szCs w:val="14"/>
              </w:rPr>
            </w:pPr>
            <w:r>
              <w:rPr>
                <w:sz w:val="14"/>
                <w:szCs w:val="14"/>
              </w:rPr>
              <w:t>To decrease the number of Foundation and Year 1 students performing below expected level in 2023.</w:t>
            </w:r>
          </w:p>
          <w:p w14:paraId="0A1DE5E1" w14:textId="77777777" w:rsidR="000434FE" w:rsidRDefault="00000000">
            <w:pPr>
              <w:spacing w:after="280"/>
              <w:rPr>
                <w:color w:val="000000"/>
                <w:sz w:val="14"/>
                <w:szCs w:val="14"/>
                <w:highlight w:val="yellow"/>
              </w:rPr>
            </w:pPr>
            <w:r>
              <w:rPr>
                <w:sz w:val="14"/>
                <w:szCs w:val="14"/>
              </w:rPr>
              <w:t xml:space="preserve">To increase the number of Foundation and Year 1 students performing above expected level in 2023. </w:t>
            </w:r>
            <w:r>
              <w:rPr>
                <w:color w:val="000000"/>
                <w:sz w:val="14"/>
                <w:szCs w:val="14"/>
              </w:rPr>
              <w:br/>
            </w:r>
            <w:r>
              <w:rPr>
                <w:color w:val="000000"/>
                <w:sz w:val="14"/>
                <w:szCs w:val="14"/>
              </w:rPr>
              <w:br/>
            </w:r>
          </w:p>
          <w:p w14:paraId="0A1DE5E2" w14:textId="77777777" w:rsidR="000434FE" w:rsidRDefault="000434FE">
            <w:pPr>
              <w:rPr>
                <w:color w:val="000000"/>
                <w:sz w:val="14"/>
                <w:szCs w:val="14"/>
              </w:rPr>
            </w:pPr>
          </w:p>
        </w:tc>
        <w:tc>
          <w:tcPr>
            <w:tcW w:w="3970" w:type="dxa"/>
            <w:gridSpan w:val="2"/>
            <w:shd w:val="clear" w:color="auto" w:fill="F2F2F2"/>
          </w:tcPr>
          <w:p w14:paraId="0A1DE5E3" w14:textId="77777777" w:rsidR="000434FE" w:rsidRDefault="00000000">
            <w:pPr>
              <w:rPr>
                <w:sz w:val="14"/>
                <w:szCs w:val="14"/>
              </w:rPr>
            </w:pPr>
            <w:r>
              <w:rPr>
                <w:sz w:val="14"/>
                <w:szCs w:val="14"/>
              </w:rPr>
              <w:t xml:space="preserve">By </w:t>
            </w:r>
            <w:proofErr w:type="gramStart"/>
            <w:r>
              <w:rPr>
                <w:sz w:val="14"/>
                <w:szCs w:val="14"/>
              </w:rPr>
              <w:t>end</w:t>
            </w:r>
            <w:proofErr w:type="gramEnd"/>
            <w:r>
              <w:rPr>
                <w:sz w:val="14"/>
                <w:szCs w:val="14"/>
              </w:rPr>
              <w:t xml:space="preserve"> 2024, increase the percentage of positive endorsement in the School Staff Survey for the factors:</w:t>
            </w:r>
            <w:r>
              <w:rPr>
                <w:sz w:val="14"/>
                <w:szCs w:val="14"/>
              </w:rPr>
              <w:br/>
              <w:t>- Collective Efficacy to be maintained at or above 92%</w:t>
            </w:r>
          </w:p>
          <w:p w14:paraId="0A1DE5E4" w14:textId="77777777" w:rsidR="000434FE" w:rsidRDefault="00000000">
            <w:pPr>
              <w:rPr>
                <w:sz w:val="14"/>
                <w:szCs w:val="14"/>
              </w:rPr>
            </w:pPr>
            <w:r>
              <w:rPr>
                <w:sz w:val="14"/>
                <w:szCs w:val="14"/>
              </w:rPr>
              <w:t>- Instructional Leadership to be maintained at or above 84%</w:t>
            </w:r>
            <w:r>
              <w:rPr>
                <w:sz w:val="14"/>
                <w:szCs w:val="14"/>
              </w:rPr>
              <w:br/>
              <w:t>- Academic Emphasis maintained at or above 84%</w:t>
            </w:r>
            <w:r>
              <w:rPr>
                <w:sz w:val="14"/>
                <w:szCs w:val="14"/>
              </w:rPr>
              <w:br/>
              <w:t xml:space="preserve"> - Understand how to use data maintained at or above 89%</w:t>
            </w:r>
            <w:r>
              <w:rPr>
                <w:sz w:val="14"/>
                <w:szCs w:val="14"/>
              </w:rPr>
              <w:br/>
              <w:t xml:space="preserve"> - Use student feedback to improve practice maintained at 93%</w:t>
            </w:r>
            <w:r>
              <w:rPr>
                <w:sz w:val="14"/>
                <w:szCs w:val="14"/>
              </w:rPr>
              <w:br/>
            </w:r>
            <w:r>
              <w:rPr>
                <w:sz w:val="14"/>
                <w:szCs w:val="14"/>
              </w:rPr>
              <w:br/>
              <w:t xml:space="preserve"> By end 2024, increase the percentage of positive endorsement in the Student Attitudes to School Survey for the factors:</w:t>
            </w:r>
            <w:r>
              <w:rPr>
                <w:sz w:val="14"/>
                <w:szCs w:val="14"/>
              </w:rPr>
              <w:br/>
              <w:t xml:space="preserve"> - Stimulated Learning to be maintained at above 81% </w:t>
            </w:r>
            <w:r>
              <w:rPr>
                <w:sz w:val="14"/>
                <w:szCs w:val="14"/>
              </w:rPr>
              <w:br/>
              <w:t xml:space="preserve"> - Learning Confidence to be maintained at above 80% </w:t>
            </w:r>
            <w:r>
              <w:rPr>
                <w:sz w:val="14"/>
                <w:szCs w:val="14"/>
              </w:rPr>
              <w:br/>
              <w:t xml:space="preserve"> - Student Voice and Agency to be maintained at above 77% </w:t>
            </w:r>
          </w:p>
          <w:p w14:paraId="0A1DE5E5" w14:textId="77777777" w:rsidR="000434FE" w:rsidRDefault="000434FE">
            <w:pPr>
              <w:rPr>
                <w:sz w:val="14"/>
                <w:szCs w:val="14"/>
              </w:rPr>
            </w:pPr>
          </w:p>
          <w:p w14:paraId="0A1DE5E6" w14:textId="77777777" w:rsidR="000434FE" w:rsidRDefault="00000000">
            <w:pPr>
              <w:rPr>
                <w:sz w:val="14"/>
                <w:szCs w:val="14"/>
              </w:rPr>
            </w:pPr>
            <w:r>
              <w:rPr>
                <w:sz w:val="14"/>
                <w:szCs w:val="14"/>
              </w:rPr>
              <w:t xml:space="preserve">By </w:t>
            </w:r>
            <w:proofErr w:type="gramStart"/>
            <w:r>
              <w:rPr>
                <w:sz w:val="14"/>
                <w:szCs w:val="14"/>
              </w:rPr>
              <w:t>end</w:t>
            </w:r>
            <w:proofErr w:type="gramEnd"/>
            <w:r>
              <w:rPr>
                <w:sz w:val="14"/>
                <w:szCs w:val="14"/>
              </w:rPr>
              <w:t xml:space="preserve"> 2024, increase the percentage of positive endorsement in the Parent Opinion Survey for the factors:</w:t>
            </w:r>
          </w:p>
          <w:p w14:paraId="0A1DE5E7" w14:textId="77777777" w:rsidR="000434FE" w:rsidRDefault="00000000">
            <w:pPr>
              <w:rPr>
                <w:sz w:val="14"/>
                <w:szCs w:val="14"/>
                <w:highlight w:val="yellow"/>
              </w:rPr>
            </w:pPr>
            <w:r>
              <w:rPr>
                <w:sz w:val="14"/>
                <w:szCs w:val="14"/>
              </w:rPr>
              <w:t xml:space="preserve">- Student voice and agency from 77% to 79%  </w:t>
            </w:r>
            <w:r>
              <w:rPr>
                <w:sz w:val="14"/>
                <w:szCs w:val="14"/>
              </w:rPr>
              <w:br/>
            </w:r>
          </w:p>
          <w:p w14:paraId="0A1DE5E8" w14:textId="77777777" w:rsidR="000434FE" w:rsidRDefault="000434FE">
            <w:pPr>
              <w:rPr>
                <w:color w:val="FF0000"/>
                <w:sz w:val="6"/>
                <w:szCs w:val="6"/>
              </w:rPr>
            </w:pPr>
          </w:p>
        </w:tc>
        <w:tc>
          <w:tcPr>
            <w:tcW w:w="3593" w:type="dxa"/>
            <w:shd w:val="clear" w:color="auto" w:fill="F2F2F2"/>
          </w:tcPr>
          <w:p w14:paraId="0A1DE5E9" w14:textId="77777777" w:rsidR="000434FE" w:rsidRDefault="00000000">
            <w:pPr>
              <w:pBdr>
                <w:top w:val="nil"/>
                <w:left w:val="nil"/>
                <w:bottom w:val="nil"/>
                <w:right w:val="nil"/>
                <w:between w:val="nil"/>
              </w:pBdr>
              <w:rPr>
                <w:sz w:val="14"/>
                <w:szCs w:val="14"/>
              </w:rPr>
            </w:pPr>
            <w:r>
              <w:rPr>
                <w:sz w:val="14"/>
                <w:szCs w:val="14"/>
              </w:rPr>
              <w:t xml:space="preserve">By </w:t>
            </w:r>
            <w:proofErr w:type="gramStart"/>
            <w:r>
              <w:rPr>
                <w:sz w:val="14"/>
                <w:szCs w:val="14"/>
              </w:rPr>
              <w:t>end</w:t>
            </w:r>
            <w:proofErr w:type="gramEnd"/>
            <w:r>
              <w:rPr>
                <w:sz w:val="14"/>
                <w:szCs w:val="14"/>
              </w:rPr>
              <w:t xml:space="preserve"> 2023, increase the percentage of positive endorsement in the Student Attitudes to School Survey for the factors:</w:t>
            </w:r>
          </w:p>
          <w:p w14:paraId="0A1DE5EA" w14:textId="77777777" w:rsidR="000434FE" w:rsidRDefault="00000000">
            <w:pPr>
              <w:pBdr>
                <w:top w:val="nil"/>
                <w:left w:val="nil"/>
                <w:bottom w:val="nil"/>
                <w:right w:val="nil"/>
                <w:between w:val="nil"/>
              </w:pBdr>
              <w:rPr>
                <w:sz w:val="14"/>
                <w:szCs w:val="14"/>
              </w:rPr>
            </w:pPr>
            <w:r>
              <w:rPr>
                <w:sz w:val="14"/>
                <w:szCs w:val="14"/>
              </w:rPr>
              <w:t>- Managing Bullying to be maintained at above 84%</w:t>
            </w:r>
          </w:p>
          <w:p w14:paraId="0A1DE5EB" w14:textId="77777777" w:rsidR="000434FE" w:rsidRDefault="00000000">
            <w:pPr>
              <w:pBdr>
                <w:top w:val="nil"/>
                <w:left w:val="nil"/>
                <w:bottom w:val="nil"/>
                <w:right w:val="nil"/>
                <w:between w:val="nil"/>
              </w:pBdr>
              <w:rPr>
                <w:sz w:val="14"/>
                <w:szCs w:val="14"/>
              </w:rPr>
            </w:pPr>
            <w:r>
              <w:rPr>
                <w:sz w:val="14"/>
                <w:szCs w:val="14"/>
              </w:rPr>
              <w:t xml:space="preserve">- Teacher Concern to be maintained above 74% </w:t>
            </w:r>
          </w:p>
          <w:p w14:paraId="0A1DE5EC" w14:textId="77777777" w:rsidR="000434FE" w:rsidRDefault="00000000">
            <w:pPr>
              <w:pBdr>
                <w:top w:val="nil"/>
                <w:left w:val="nil"/>
                <w:bottom w:val="nil"/>
                <w:right w:val="nil"/>
                <w:between w:val="nil"/>
              </w:pBdr>
              <w:rPr>
                <w:sz w:val="14"/>
                <w:szCs w:val="14"/>
              </w:rPr>
            </w:pPr>
            <w:r>
              <w:rPr>
                <w:sz w:val="14"/>
                <w:szCs w:val="14"/>
              </w:rPr>
              <w:t xml:space="preserve">- Sense of Connectedness to be maintained at or </w:t>
            </w:r>
            <w:proofErr w:type="gramStart"/>
            <w:r>
              <w:rPr>
                <w:sz w:val="14"/>
                <w:szCs w:val="14"/>
              </w:rPr>
              <w:t>above  82</w:t>
            </w:r>
            <w:proofErr w:type="gramEnd"/>
            <w:r>
              <w:rPr>
                <w:sz w:val="14"/>
                <w:szCs w:val="14"/>
              </w:rPr>
              <w:t>%</w:t>
            </w:r>
          </w:p>
          <w:p w14:paraId="0A1DE5ED" w14:textId="77777777" w:rsidR="000434FE" w:rsidRDefault="00000000">
            <w:pPr>
              <w:pBdr>
                <w:top w:val="nil"/>
                <w:left w:val="nil"/>
                <w:bottom w:val="nil"/>
                <w:right w:val="nil"/>
                <w:between w:val="nil"/>
              </w:pBdr>
              <w:rPr>
                <w:sz w:val="14"/>
                <w:szCs w:val="14"/>
              </w:rPr>
            </w:pPr>
            <w:r>
              <w:rPr>
                <w:sz w:val="14"/>
                <w:szCs w:val="14"/>
              </w:rPr>
              <w:t xml:space="preserve">- Respect for diversity to be maintained at or above 83% </w:t>
            </w:r>
          </w:p>
          <w:p w14:paraId="0A1DE5EE" w14:textId="77777777" w:rsidR="000434FE" w:rsidRDefault="00000000">
            <w:pPr>
              <w:pBdr>
                <w:top w:val="nil"/>
                <w:left w:val="nil"/>
                <w:bottom w:val="nil"/>
                <w:right w:val="nil"/>
                <w:between w:val="nil"/>
              </w:pBdr>
              <w:rPr>
                <w:sz w:val="14"/>
                <w:szCs w:val="14"/>
              </w:rPr>
            </w:pPr>
            <w:r>
              <w:rPr>
                <w:sz w:val="14"/>
                <w:szCs w:val="14"/>
              </w:rPr>
              <w:t>- Resilience (normal and high) from 78% to 80%</w:t>
            </w:r>
          </w:p>
          <w:p w14:paraId="0A1DE5EF" w14:textId="77777777" w:rsidR="000434FE" w:rsidRDefault="00000000">
            <w:pPr>
              <w:pBdr>
                <w:top w:val="nil"/>
                <w:left w:val="nil"/>
                <w:bottom w:val="nil"/>
                <w:right w:val="nil"/>
                <w:between w:val="nil"/>
              </w:pBdr>
              <w:rPr>
                <w:sz w:val="14"/>
                <w:szCs w:val="14"/>
              </w:rPr>
            </w:pPr>
            <w:r>
              <w:rPr>
                <w:sz w:val="14"/>
                <w:szCs w:val="14"/>
              </w:rPr>
              <w:t xml:space="preserve">- Advocate at school maintained at or above 90% </w:t>
            </w:r>
            <w:r>
              <w:rPr>
                <w:sz w:val="14"/>
                <w:szCs w:val="14"/>
              </w:rPr>
              <w:br/>
            </w:r>
          </w:p>
          <w:p w14:paraId="0A1DE5F0" w14:textId="77777777" w:rsidR="000434FE" w:rsidRDefault="00000000">
            <w:pPr>
              <w:pBdr>
                <w:top w:val="nil"/>
                <w:left w:val="nil"/>
                <w:bottom w:val="nil"/>
                <w:right w:val="nil"/>
                <w:between w:val="nil"/>
              </w:pBdr>
              <w:rPr>
                <w:sz w:val="14"/>
                <w:szCs w:val="14"/>
              </w:rPr>
            </w:pPr>
            <w:r>
              <w:rPr>
                <w:sz w:val="14"/>
                <w:szCs w:val="14"/>
              </w:rPr>
              <w:t xml:space="preserve">By </w:t>
            </w:r>
            <w:proofErr w:type="gramStart"/>
            <w:r>
              <w:rPr>
                <w:sz w:val="14"/>
                <w:szCs w:val="14"/>
              </w:rPr>
              <w:t>end</w:t>
            </w:r>
            <w:proofErr w:type="gramEnd"/>
            <w:r>
              <w:rPr>
                <w:sz w:val="14"/>
                <w:szCs w:val="14"/>
              </w:rPr>
              <w:t xml:space="preserve"> 2024, increase the percentage of positive endorsement in the School Staff Survey for the factors:</w:t>
            </w:r>
          </w:p>
          <w:p w14:paraId="0A1DE5F1" w14:textId="77777777" w:rsidR="000434FE" w:rsidRDefault="00000000">
            <w:pPr>
              <w:pBdr>
                <w:top w:val="nil"/>
                <w:left w:val="nil"/>
                <w:bottom w:val="nil"/>
                <w:right w:val="nil"/>
                <w:between w:val="nil"/>
              </w:pBdr>
              <w:rPr>
                <w:sz w:val="14"/>
                <w:szCs w:val="14"/>
              </w:rPr>
            </w:pPr>
            <w:r>
              <w:rPr>
                <w:sz w:val="14"/>
                <w:szCs w:val="14"/>
              </w:rPr>
              <w:t>- Shielding and buffering to be maintained at above 83%</w:t>
            </w:r>
          </w:p>
          <w:p w14:paraId="0A1DE5F2" w14:textId="77777777" w:rsidR="000434FE" w:rsidRDefault="00000000">
            <w:pPr>
              <w:pBdr>
                <w:top w:val="nil"/>
                <w:left w:val="nil"/>
                <w:bottom w:val="nil"/>
                <w:right w:val="nil"/>
                <w:between w:val="nil"/>
              </w:pBdr>
              <w:rPr>
                <w:sz w:val="14"/>
                <w:szCs w:val="14"/>
              </w:rPr>
            </w:pPr>
            <w:r>
              <w:rPr>
                <w:sz w:val="14"/>
                <w:szCs w:val="14"/>
              </w:rPr>
              <w:t>- Teacher collaboration to be at or above 80%</w:t>
            </w:r>
            <w:r>
              <w:rPr>
                <w:sz w:val="14"/>
                <w:szCs w:val="14"/>
              </w:rPr>
              <w:br/>
            </w:r>
            <w:r>
              <w:rPr>
                <w:sz w:val="14"/>
                <w:szCs w:val="14"/>
              </w:rPr>
              <w:br/>
              <w:t xml:space="preserve">By end 2024, increase the percentage of positive endorsement in the Parent Opinion Survey for the factors: </w:t>
            </w:r>
            <w:r>
              <w:rPr>
                <w:sz w:val="14"/>
                <w:szCs w:val="14"/>
              </w:rPr>
              <w:br/>
              <w:t>- Managing Bullying from 78% to 82%</w:t>
            </w:r>
          </w:p>
          <w:p w14:paraId="0A1DE5F3" w14:textId="77777777" w:rsidR="000434FE" w:rsidRDefault="00000000">
            <w:pPr>
              <w:pBdr>
                <w:top w:val="nil"/>
                <w:left w:val="nil"/>
                <w:bottom w:val="nil"/>
                <w:right w:val="nil"/>
                <w:between w:val="nil"/>
              </w:pBdr>
              <w:rPr>
                <w:sz w:val="14"/>
                <w:szCs w:val="14"/>
              </w:rPr>
            </w:pPr>
            <w:r>
              <w:rPr>
                <w:sz w:val="14"/>
                <w:szCs w:val="14"/>
              </w:rPr>
              <w:t xml:space="preserve">- School pride and confidence from 78% to 82% </w:t>
            </w:r>
          </w:p>
          <w:p w14:paraId="0A1DE5F4" w14:textId="77777777" w:rsidR="000434FE" w:rsidRDefault="000434FE">
            <w:pPr>
              <w:pBdr>
                <w:top w:val="nil"/>
                <w:left w:val="nil"/>
                <w:bottom w:val="nil"/>
                <w:right w:val="nil"/>
                <w:between w:val="nil"/>
              </w:pBdr>
              <w:rPr>
                <w:sz w:val="14"/>
                <w:szCs w:val="14"/>
              </w:rPr>
            </w:pPr>
          </w:p>
          <w:p w14:paraId="0A1DE5F5" w14:textId="77777777" w:rsidR="000434FE" w:rsidRDefault="00000000">
            <w:pPr>
              <w:pBdr>
                <w:top w:val="nil"/>
                <w:left w:val="nil"/>
                <w:bottom w:val="nil"/>
                <w:right w:val="nil"/>
                <w:between w:val="nil"/>
              </w:pBdr>
              <w:rPr>
                <w:sz w:val="14"/>
                <w:szCs w:val="14"/>
              </w:rPr>
            </w:pPr>
            <w:r>
              <w:rPr>
                <w:sz w:val="14"/>
                <w:szCs w:val="14"/>
              </w:rPr>
              <w:t xml:space="preserve">In 2024, </w:t>
            </w:r>
            <w:proofErr w:type="gramStart"/>
            <w:r>
              <w:rPr>
                <w:sz w:val="14"/>
                <w:szCs w:val="14"/>
              </w:rPr>
              <w:t>increase  staff</w:t>
            </w:r>
            <w:proofErr w:type="gramEnd"/>
            <w:r>
              <w:rPr>
                <w:sz w:val="14"/>
                <w:szCs w:val="14"/>
              </w:rPr>
              <w:t xml:space="preserve"> </w:t>
            </w:r>
            <w:proofErr w:type="gramStart"/>
            <w:r>
              <w:rPr>
                <w:sz w:val="14"/>
                <w:szCs w:val="14"/>
              </w:rPr>
              <w:t>participation</w:t>
            </w:r>
            <w:proofErr w:type="gramEnd"/>
            <w:r>
              <w:rPr>
                <w:sz w:val="14"/>
                <w:szCs w:val="14"/>
              </w:rPr>
              <w:t xml:space="preserve"> in the School Staff survey from 71% to 85%.</w:t>
            </w:r>
          </w:p>
        </w:tc>
      </w:tr>
      <w:tr w:rsidR="000434FE" w14:paraId="0A1DE5FA" w14:textId="77777777">
        <w:trPr>
          <w:cantSplit/>
          <w:trHeight w:val="1095"/>
          <w:jc w:val="center"/>
        </w:trPr>
        <w:tc>
          <w:tcPr>
            <w:tcW w:w="532" w:type="dxa"/>
            <w:shd w:val="clear" w:color="auto" w:fill="70AD47"/>
          </w:tcPr>
          <w:p w14:paraId="0A1DE5F7" w14:textId="77777777" w:rsidR="000434FE" w:rsidRDefault="000434FE">
            <w:pPr>
              <w:jc w:val="center"/>
              <w:rPr>
                <w:b/>
                <w:sz w:val="14"/>
                <w:szCs w:val="14"/>
              </w:rPr>
            </w:pPr>
          </w:p>
        </w:tc>
        <w:tc>
          <w:tcPr>
            <w:tcW w:w="7293" w:type="dxa"/>
            <w:gridSpan w:val="4"/>
            <w:shd w:val="clear" w:color="auto" w:fill="E2EFD9"/>
          </w:tcPr>
          <w:p w14:paraId="0A1DE5F8" w14:textId="77777777" w:rsidR="000434FE" w:rsidRDefault="00000000">
            <w:pPr>
              <w:spacing w:after="280"/>
              <w:rPr>
                <w:sz w:val="14"/>
                <w:szCs w:val="14"/>
              </w:rPr>
            </w:pPr>
            <w:r>
              <w:rPr>
                <w:i/>
                <w:sz w:val="14"/>
                <w:szCs w:val="14"/>
              </w:rPr>
              <w:t xml:space="preserve">In 2024 we will have a strong focus on NAPLAN data as changes to timing of NAPLAN and process for reporting to schools and families of students has impacted on the targets that we set for our school review. Relative growth will not be able to be </w:t>
            </w:r>
            <w:proofErr w:type="gramStart"/>
            <w:r>
              <w:rPr>
                <w:i/>
                <w:sz w:val="14"/>
                <w:szCs w:val="14"/>
              </w:rPr>
              <w:t>reported on</w:t>
            </w:r>
            <w:proofErr w:type="gramEnd"/>
            <w:r>
              <w:rPr>
                <w:i/>
                <w:sz w:val="14"/>
                <w:szCs w:val="14"/>
              </w:rPr>
              <w:t xml:space="preserve"> for another 2 years. Additionally, new NAPLAN bands will take some time to fully indicate student progression. Continued implementation of coaching and peer observation model with a focus on both Literacy and Numeracy. In 2024 </w:t>
            </w:r>
            <w:proofErr w:type="gramStart"/>
            <w:r>
              <w:rPr>
                <w:i/>
                <w:sz w:val="14"/>
                <w:szCs w:val="14"/>
              </w:rPr>
              <w:t>next</w:t>
            </w:r>
            <w:proofErr w:type="gramEnd"/>
            <w:r>
              <w:rPr>
                <w:i/>
                <w:sz w:val="14"/>
                <w:szCs w:val="14"/>
              </w:rPr>
              <w:t xml:space="preserve"> stage of implementation of Literacy approach will be underway with a focus on the Writing Revolution. Learning specialist and coaching </w:t>
            </w:r>
            <w:proofErr w:type="gramStart"/>
            <w:r>
              <w:rPr>
                <w:i/>
                <w:sz w:val="14"/>
                <w:szCs w:val="14"/>
              </w:rPr>
              <w:t>model is</w:t>
            </w:r>
            <w:proofErr w:type="gramEnd"/>
            <w:r>
              <w:rPr>
                <w:i/>
                <w:sz w:val="14"/>
                <w:szCs w:val="14"/>
              </w:rPr>
              <w:t xml:space="preserve"> under review and may look slightly different in 2024. </w:t>
            </w:r>
            <w:r>
              <w:rPr>
                <w:i/>
                <w:sz w:val="14"/>
                <w:szCs w:val="14"/>
                <w:highlight w:val="yellow"/>
              </w:rPr>
              <w:t xml:space="preserve">   </w:t>
            </w:r>
          </w:p>
        </w:tc>
        <w:tc>
          <w:tcPr>
            <w:tcW w:w="7563" w:type="dxa"/>
            <w:gridSpan w:val="3"/>
            <w:shd w:val="clear" w:color="auto" w:fill="F2F2F2"/>
          </w:tcPr>
          <w:p w14:paraId="0A1DE5F9" w14:textId="77777777" w:rsidR="000434FE" w:rsidRDefault="00000000">
            <w:pPr>
              <w:rPr>
                <w:i/>
                <w:sz w:val="14"/>
                <w:szCs w:val="14"/>
              </w:rPr>
            </w:pPr>
            <w:r>
              <w:rPr>
                <w:i/>
                <w:sz w:val="14"/>
                <w:szCs w:val="14"/>
              </w:rPr>
              <w:t xml:space="preserve">Focus on Berry Street training for all staff to further embed our wellbeing practices. TLI funding will be discontinued next year which will impact on our support and intervention programs. Strategic use of ES staff to support student learning and wellbeing. Further work </w:t>
            </w:r>
            <w:proofErr w:type="gramStart"/>
            <w:r>
              <w:rPr>
                <w:i/>
                <w:sz w:val="14"/>
                <w:szCs w:val="14"/>
              </w:rPr>
              <w:t>and  practices</w:t>
            </w:r>
            <w:proofErr w:type="gramEnd"/>
            <w:r>
              <w:rPr>
                <w:i/>
                <w:sz w:val="14"/>
                <w:szCs w:val="14"/>
              </w:rPr>
              <w:t xml:space="preserve">  on how we utilise our </w:t>
            </w:r>
            <w:proofErr w:type="gramStart"/>
            <w:r>
              <w:rPr>
                <w:i/>
                <w:sz w:val="14"/>
                <w:szCs w:val="14"/>
              </w:rPr>
              <w:t>wellbeing</w:t>
            </w:r>
            <w:proofErr w:type="gramEnd"/>
            <w:r>
              <w:rPr>
                <w:i/>
                <w:sz w:val="14"/>
                <w:szCs w:val="14"/>
              </w:rPr>
              <w:t xml:space="preserve"> room to support tier 2 and tier 3 students will be a priority. </w:t>
            </w:r>
          </w:p>
        </w:tc>
      </w:tr>
      <w:tr w:rsidR="000434FE" w14:paraId="0A1DE604" w14:textId="77777777">
        <w:trPr>
          <w:cantSplit/>
          <w:trHeight w:val="953"/>
          <w:jc w:val="center"/>
        </w:trPr>
        <w:tc>
          <w:tcPr>
            <w:tcW w:w="532" w:type="dxa"/>
            <w:shd w:val="clear" w:color="auto" w:fill="70AD47"/>
          </w:tcPr>
          <w:p w14:paraId="0A1DE5FB" w14:textId="77777777" w:rsidR="000434FE" w:rsidRDefault="00000000">
            <w:pPr>
              <w:jc w:val="center"/>
              <w:rPr>
                <w:b/>
                <w:sz w:val="20"/>
                <w:szCs w:val="20"/>
              </w:rPr>
            </w:pPr>
            <w:r>
              <w:rPr>
                <w:b/>
                <w:sz w:val="20"/>
                <w:szCs w:val="20"/>
              </w:rPr>
              <w:t>KIS</w:t>
            </w:r>
          </w:p>
        </w:tc>
        <w:tc>
          <w:tcPr>
            <w:tcW w:w="3692" w:type="dxa"/>
            <w:gridSpan w:val="2"/>
            <w:tcBorders>
              <w:top w:val="single" w:sz="8" w:space="0" w:color="000000"/>
              <w:left w:val="single" w:sz="8" w:space="0" w:color="000000"/>
              <w:bottom w:val="single" w:sz="8" w:space="0" w:color="000000"/>
              <w:right w:val="single" w:sz="8" w:space="0" w:color="000000"/>
            </w:tcBorders>
            <w:shd w:val="clear" w:color="auto" w:fill="E2EFD9"/>
            <w:tcMar>
              <w:top w:w="0" w:type="dxa"/>
              <w:left w:w="100" w:type="dxa"/>
              <w:bottom w:w="0" w:type="dxa"/>
              <w:right w:w="100" w:type="dxa"/>
            </w:tcMar>
          </w:tcPr>
          <w:p w14:paraId="0A1DE5FC" w14:textId="77777777" w:rsidR="000434FE" w:rsidRDefault="00000000">
            <w:pPr>
              <w:rPr>
                <w:sz w:val="14"/>
                <w:szCs w:val="14"/>
              </w:rPr>
            </w:pPr>
            <w:r>
              <w:rPr>
                <w:sz w:val="14"/>
                <w:szCs w:val="14"/>
              </w:rPr>
              <w:t>- Further develop and implement coaching, mentoring and peer observation.</w:t>
            </w:r>
            <w:r>
              <w:rPr>
                <w:sz w:val="14"/>
                <w:szCs w:val="14"/>
              </w:rPr>
              <w:br/>
              <w:t xml:space="preserve"> - Develop and Implement a whole school approach to Literacy.</w:t>
            </w:r>
            <w:r>
              <w:rPr>
                <w:sz w:val="14"/>
                <w:szCs w:val="14"/>
              </w:rPr>
              <w:br/>
              <w:t xml:space="preserve"> - Build staff capacity to use assessment and data to inform practice.</w:t>
            </w:r>
          </w:p>
        </w:tc>
        <w:tc>
          <w:tcPr>
            <w:tcW w:w="3601" w:type="dxa"/>
            <w:gridSpan w:val="2"/>
            <w:shd w:val="clear" w:color="auto" w:fill="E2EFD9"/>
          </w:tcPr>
          <w:p w14:paraId="0A1DE5FD" w14:textId="77777777" w:rsidR="000434FE" w:rsidRDefault="00000000">
            <w:pPr>
              <w:rPr>
                <w:sz w:val="14"/>
                <w:szCs w:val="14"/>
              </w:rPr>
            </w:pPr>
            <w:r>
              <w:rPr>
                <w:sz w:val="14"/>
                <w:szCs w:val="14"/>
              </w:rPr>
              <w:t>- Further develop and implement coaching, mentoring and peer observation.</w:t>
            </w:r>
            <w:r>
              <w:rPr>
                <w:sz w:val="14"/>
                <w:szCs w:val="14"/>
              </w:rPr>
              <w:br/>
              <w:t xml:space="preserve"> - Develop and Implement a whole school approach to Numeracy.</w:t>
            </w:r>
            <w:r>
              <w:rPr>
                <w:sz w:val="14"/>
                <w:szCs w:val="14"/>
              </w:rPr>
              <w:br/>
              <w:t xml:space="preserve"> - Build staff capacity to use assessment and data to inform practice.</w:t>
            </w:r>
          </w:p>
        </w:tc>
        <w:tc>
          <w:tcPr>
            <w:tcW w:w="3970" w:type="dxa"/>
            <w:gridSpan w:val="2"/>
            <w:shd w:val="clear" w:color="auto" w:fill="F2F2F2"/>
          </w:tcPr>
          <w:p w14:paraId="0A1DE5FE" w14:textId="77777777" w:rsidR="000434FE" w:rsidRDefault="00000000">
            <w:pPr>
              <w:rPr>
                <w:sz w:val="14"/>
                <w:szCs w:val="14"/>
              </w:rPr>
            </w:pPr>
            <w:r>
              <w:rPr>
                <w:sz w:val="14"/>
                <w:szCs w:val="14"/>
              </w:rPr>
              <w:t>- Further develop differentiation to meet student point of need.</w:t>
            </w:r>
          </w:p>
          <w:p w14:paraId="0A1DE5FF" w14:textId="77777777" w:rsidR="000434FE" w:rsidRDefault="00000000">
            <w:pPr>
              <w:rPr>
                <w:sz w:val="14"/>
                <w:szCs w:val="14"/>
              </w:rPr>
            </w:pPr>
            <w:r>
              <w:rPr>
                <w:sz w:val="14"/>
                <w:szCs w:val="14"/>
              </w:rPr>
              <w:t>- Embed goal setting, based on student assessment, to increase student agency and develop metacognition.</w:t>
            </w:r>
          </w:p>
          <w:p w14:paraId="0A1DE600" w14:textId="77777777" w:rsidR="000434FE" w:rsidRDefault="00000000">
            <w:pPr>
              <w:rPr>
                <w:sz w:val="14"/>
                <w:szCs w:val="14"/>
              </w:rPr>
            </w:pPr>
            <w:r>
              <w:rPr>
                <w:sz w:val="14"/>
                <w:szCs w:val="14"/>
              </w:rPr>
              <w:t xml:space="preserve">- Build teacher capacity and confidence to use student voice in the development of intellectually challenging tasks. </w:t>
            </w:r>
          </w:p>
        </w:tc>
        <w:tc>
          <w:tcPr>
            <w:tcW w:w="3593" w:type="dxa"/>
            <w:shd w:val="clear" w:color="auto" w:fill="F2F2F2"/>
          </w:tcPr>
          <w:p w14:paraId="0A1DE601" w14:textId="77777777" w:rsidR="000434FE" w:rsidRDefault="00000000">
            <w:pPr>
              <w:rPr>
                <w:sz w:val="14"/>
                <w:szCs w:val="14"/>
              </w:rPr>
            </w:pPr>
            <w:r>
              <w:rPr>
                <w:sz w:val="14"/>
                <w:szCs w:val="14"/>
              </w:rPr>
              <w:t>- Embed SWPBS whole school model to maximise staff and student wellbeing and inclusion.</w:t>
            </w:r>
          </w:p>
          <w:p w14:paraId="0A1DE602" w14:textId="77777777" w:rsidR="000434FE" w:rsidRDefault="00000000">
            <w:pPr>
              <w:rPr>
                <w:sz w:val="14"/>
                <w:szCs w:val="14"/>
              </w:rPr>
            </w:pPr>
            <w:r>
              <w:rPr>
                <w:sz w:val="14"/>
                <w:szCs w:val="14"/>
              </w:rPr>
              <w:t>- Strategically collect, track data and use to promote student and staff wellbeing, connectedness and inclusion.</w:t>
            </w:r>
          </w:p>
          <w:p w14:paraId="0A1DE603" w14:textId="77777777" w:rsidR="000434FE" w:rsidRDefault="00000000">
            <w:pPr>
              <w:rPr>
                <w:sz w:val="14"/>
                <w:szCs w:val="14"/>
              </w:rPr>
            </w:pPr>
            <w:r>
              <w:rPr>
                <w:sz w:val="14"/>
                <w:szCs w:val="14"/>
              </w:rPr>
              <w:t xml:space="preserve">- Increase school and family partnerships as a key strategy to improve student outcomes. </w:t>
            </w:r>
            <w:r>
              <w:rPr>
                <w:sz w:val="14"/>
                <w:szCs w:val="14"/>
              </w:rPr>
              <w:br/>
            </w:r>
          </w:p>
        </w:tc>
      </w:tr>
      <w:tr w:rsidR="000434FE" w14:paraId="0A1DE617" w14:textId="77777777" w:rsidTr="003B41E4">
        <w:trPr>
          <w:cantSplit/>
          <w:trHeight w:val="1860"/>
          <w:jc w:val="center"/>
        </w:trPr>
        <w:tc>
          <w:tcPr>
            <w:tcW w:w="532" w:type="dxa"/>
            <w:shd w:val="clear" w:color="auto" w:fill="70AD47"/>
            <w:textDirection w:val="btLr"/>
          </w:tcPr>
          <w:p w14:paraId="0A1DE605" w14:textId="77777777" w:rsidR="000434FE" w:rsidRDefault="00000000" w:rsidP="003B41E4">
            <w:pPr>
              <w:ind w:left="113" w:right="113"/>
              <w:jc w:val="center"/>
              <w:rPr>
                <w:b/>
                <w:sz w:val="20"/>
                <w:szCs w:val="20"/>
              </w:rPr>
            </w:pPr>
            <w:r>
              <w:rPr>
                <w:b/>
                <w:sz w:val="20"/>
                <w:szCs w:val="20"/>
              </w:rPr>
              <w:t>Actions / Outcomes</w:t>
            </w:r>
          </w:p>
        </w:tc>
        <w:tc>
          <w:tcPr>
            <w:tcW w:w="7293" w:type="dxa"/>
            <w:gridSpan w:val="4"/>
            <w:shd w:val="clear" w:color="auto" w:fill="E2EFD9"/>
          </w:tcPr>
          <w:p w14:paraId="0A1DE606" w14:textId="77777777" w:rsidR="000434FE" w:rsidRDefault="00000000">
            <w:pPr>
              <w:spacing w:line="276" w:lineRule="auto"/>
              <w:rPr>
                <w:sz w:val="14"/>
                <w:szCs w:val="14"/>
              </w:rPr>
            </w:pPr>
            <w:r>
              <w:rPr>
                <w:sz w:val="14"/>
                <w:szCs w:val="14"/>
              </w:rPr>
              <w:t>- Ensure that adequate resources are available to achieve targets</w:t>
            </w:r>
          </w:p>
          <w:p w14:paraId="0A1DE607" w14:textId="77777777" w:rsidR="000434FE" w:rsidRDefault="00000000">
            <w:pPr>
              <w:spacing w:line="276" w:lineRule="auto"/>
              <w:rPr>
                <w:sz w:val="14"/>
                <w:szCs w:val="14"/>
              </w:rPr>
            </w:pPr>
            <w:r>
              <w:rPr>
                <w:sz w:val="14"/>
                <w:szCs w:val="14"/>
              </w:rPr>
              <w:t xml:space="preserve">- Full implementation of coaching, mentoring and peer observation model </w:t>
            </w:r>
            <w:r>
              <w:rPr>
                <w:sz w:val="14"/>
                <w:szCs w:val="14"/>
              </w:rPr>
              <w:br/>
              <w:t xml:space="preserve">- Update and implement Literacy and Numeracy Pedagogical models </w:t>
            </w:r>
          </w:p>
          <w:p w14:paraId="0A1DE608" w14:textId="77777777" w:rsidR="000434FE" w:rsidRDefault="00000000">
            <w:pPr>
              <w:spacing w:line="276" w:lineRule="auto"/>
              <w:rPr>
                <w:sz w:val="14"/>
                <w:szCs w:val="14"/>
              </w:rPr>
            </w:pPr>
            <w:r>
              <w:rPr>
                <w:sz w:val="14"/>
                <w:szCs w:val="14"/>
              </w:rPr>
              <w:t>- Ongoing review of Literacy and Numeracy assessment schedules</w:t>
            </w:r>
          </w:p>
          <w:p w14:paraId="0A1DE609" w14:textId="77777777" w:rsidR="000434FE" w:rsidRDefault="00000000">
            <w:pPr>
              <w:spacing w:line="276" w:lineRule="auto"/>
              <w:rPr>
                <w:sz w:val="14"/>
                <w:szCs w:val="14"/>
              </w:rPr>
            </w:pPr>
            <w:r>
              <w:rPr>
                <w:sz w:val="14"/>
                <w:szCs w:val="14"/>
              </w:rPr>
              <w:t xml:space="preserve">- Allocated time in PL and meeting schedule for assessment and data </w:t>
            </w:r>
            <w:r>
              <w:rPr>
                <w:sz w:val="14"/>
                <w:szCs w:val="14"/>
              </w:rPr>
              <w:br/>
              <w:t>- Whole school data discussions at management level to inform cohort discussions</w:t>
            </w:r>
            <w:r>
              <w:rPr>
                <w:sz w:val="14"/>
                <w:szCs w:val="14"/>
              </w:rPr>
              <w:br/>
              <w:t xml:space="preserve">- Continued implementation of Literacy and Numeracy PLC cycles of inquiry  </w:t>
            </w:r>
          </w:p>
          <w:p w14:paraId="0A1DE60A" w14:textId="77777777" w:rsidR="000434FE" w:rsidRDefault="00000000">
            <w:pPr>
              <w:spacing w:line="276" w:lineRule="auto"/>
              <w:rPr>
                <w:sz w:val="14"/>
                <w:szCs w:val="14"/>
              </w:rPr>
            </w:pPr>
            <w:r>
              <w:rPr>
                <w:sz w:val="14"/>
                <w:szCs w:val="14"/>
              </w:rPr>
              <w:t xml:space="preserve">- Refinement of curriculum documentation including scope and sequence documentation </w:t>
            </w:r>
            <w:r>
              <w:rPr>
                <w:sz w:val="14"/>
                <w:szCs w:val="14"/>
              </w:rPr>
              <w:br/>
              <w:t>- I can statements developed and implemented for reporting, goal setting and planning</w:t>
            </w:r>
          </w:p>
        </w:tc>
        <w:tc>
          <w:tcPr>
            <w:tcW w:w="3970" w:type="dxa"/>
            <w:gridSpan w:val="2"/>
            <w:shd w:val="clear" w:color="auto" w:fill="F2F2F2"/>
          </w:tcPr>
          <w:p w14:paraId="0A1DE60B" w14:textId="77777777" w:rsidR="000434FE" w:rsidRDefault="00000000">
            <w:pPr>
              <w:rPr>
                <w:sz w:val="14"/>
                <w:szCs w:val="14"/>
              </w:rPr>
            </w:pPr>
            <w:r>
              <w:rPr>
                <w:sz w:val="14"/>
                <w:szCs w:val="14"/>
              </w:rPr>
              <w:t xml:space="preserve">- Development of year level specific attitudes to school surveys F-3 </w:t>
            </w:r>
            <w:r>
              <w:rPr>
                <w:sz w:val="14"/>
                <w:szCs w:val="14"/>
              </w:rPr>
              <w:br/>
              <w:t>- Further development of understanding of Personal and Social Capabilities (including assessment)</w:t>
            </w:r>
          </w:p>
          <w:p w14:paraId="0A1DE60C" w14:textId="77777777" w:rsidR="000434FE" w:rsidRDefault="00000000">
            <w:pPr>
              <w:rPr>
                <w:sz w:val="14"/>
                <w:szCs w:val="14"/>
              </w:rPr>
            </w:pPr>
            <w:r>
              <w:rPr>
                <w:sz w:val="14"/>
                <w:szCs w:val="14"/>
              </w:rPr>
              <w:t>- Implement DAL for assessing student achievement for Personal and Social Capability.</w:t>
            </w:r>
          </w:p>
          <w:p w14:paraId="0A1DE60D" w14:textId="77777777" w:rsidR="000434FE" w:rsidRDefault="00000000">
            <w:pPr>
              <w:rPr>
                <w:sz w:val="14"/>
                <w:szCs w:val="14"/>
              </w:rPr>
            </w:pPr>
            <w:r>
              <w:rPr>
                <w:sz w:val="14"/>
                <w:szCs w:val="14"/>
              </w:rPr>
              <w:t xml:space="preserve">- Sharing and discussion of </w:t>
            </w:r>
            <w:proofErr w:type="spellStart"/>
            <w:r>
              <w:rPr>
                <w:sz w:val="14"/>
                <w:szCs w:val="14"/>
              </w:rPr>
              <w:t>AtoSS</w:t>
            </w:r>
            <w:proofErr w:type="spellEnd"/>
            <w:r>
              <w:rPr>
                <w:sz w:val="14"/>
                <w:szCs w:val="14"/>
              </w:rPr>
              <w:t xml:space="preserve"> data with students</w:t>
            </w:r>
          </w:p>
          <w:p w14:paraId="0A1DE60E" w14:textId="77777777" w:rsidR="000434FE" w:rsidRDefault="00000000">
            <w:pPr>
              <w:rPr>
                <w:sz w:val="14"/>
                <w:szCs w:val="14"/>
              </w:rPr>
            </w:pPr>
            <w:r>
              <w:rPr>
                <w:sz w:val="14"/>
                <w:szCs w:val="14"/>
              </w:rPr>
              <w:t>- Wellbeing Scope and Sequence developed using BSEM, RR and SWPBS</w:t>
            </w:r>
          </w:p>
          <w:p w14:paraId="0A1DE60F" w14:textId="77777777" w:rsidR="000434FE" w:rsidRDefault="00000000">
            <w:pPr>
              <w:rPr>
                <w:sz w:val="14"/>
                <w:szCs w:val="14"/>
              </w:rPr>
            </w:pPr>
            <w:r>
              <w:rPr>
                <w:sz w:val="14"/>
                <w:szCs w:val="14"/>
              </w:rPr>
              <w:t>- Assessment and moderation of Capabilities data to be informed by our wellbeing curriculum (including BSEM, RR and SWPBS)</w:t>
            </w:r>
          </w:p>
          <w:p w14:paraId="0A1DE610" w14:textId="77777777" w:rsidR="000434FE" w:rsidRDefault="000434FE">
            <w:pPr>
              <w:rPr>
                <w:sz w:val="14"/>
                <w:szCs w:val="14"/>
              </w:rPr>
            </w:pPr>
          </w:p>
        </w:tc>
        <w:tc>
          <w:tcPr>
            <w:tcW w:w="3593" w:type="dxa"/>
            <w:shd w:val="clear" w:color="auto" w:fill="F2F2F2"/>
          </w:tcPr>
          <w:p w14:paraId="0A1DE611" w14:textId="77777777" w:rsidR="000434FE" w:rsidRDefault="00000000">
            <w:pPr>
              <w:rPr>
                <w:sz w:val="14"/>
                <w:szCs w:val="14"/>
              </w:rPr>
            </w:pPr>
            <w:r>
              <w:rPr>
                <w:sz w:val="14"/>
                <w:szCs w:val="14"/>
              </w:rPr>
              <w:t xml:space="preserve">- Investigate Social Emotional </w:t>
            </w:r>
            <w:proofErr w:type="gramStart"/>
            <w:r>
              <w:rPr>
                <w:sz w:val="14"/>
                <w:szCs w:val="14"/>
              </w:rPr>
              <w:t>Wellbeing  component</w:t>
            </w:r>
            <w:proofErr w:type="gramEnd"/>
            <w:r>
              <w:rPr>
                <w:sz w:val="14"/>
                <w:szCs w:val="14"/>
              </w:rPr>
              <w:t xml:space="preserve"> of PAT </w:t>
            </w:r>
          </w:p>
          <w:p w14:paraId="0A1DE612" w14:textId="77777777" w:rsidR="000434FE" w:rsidRDefault="00000000">
            <w:pPr>
              <w:rPr>
                <w:sz w:val="14"/>
                <w:szCs w:val="14"/>
              </w:rPr>
            </w:pPr>
            <w:r>
              <w:rPr>
                <w:sz w:val="14"/>
                <w:szCs w:val="14"/>
              </w:rPr>
              <w:t xml:space="preserve">- Berry Street training </w:t>
            </w:r>
          </w:p>
          <w:p w14:paraId="0A1DE613" w14:textId="77777777" w:rsidR="000434FE" w:rsidRDefault="00000000">
            <w:pPr>
              <w:rPr>
                <w:sz w:val="14"/>
                <w:szCs w:val="14"/>
              </w:rPr>
            </w:pPr>
            <w:r>
              <w:rPr>
                <w:sz w:val="14"/>
                <w:szCs w:val="14"/>
              </w:rPr>
              <w:t xml:space="preserve">- PL provided through SSS focused on diversity </w:t>
            </w:r>
          </w:p>
          <w:p w14:paraId="0A1DE614" w14:textId="77777777" w:rsidR="000434FE" w:rsidRDefault="00000000">
            <w:pPr>
              <w:rPr>
                <w:sz w:val="14"/>
                <w:szCs w:val="14"/>
              </w:rPr>
            </w:pPr>
            <w:r>
              <w:rPr>
                <w:sz w:val="14"/>
                <w:szCs w:val="14"/>
              </w:rPr>
              <w:t xml:space="preserve">- Ensuring that RRRR is being taught in classrooms </w:t>
            </w:r>
          </w:p>
          <w:p w14:paraId="0A1DE615" w14:textId="77777777" w:rsidR="000434FE" w:rsidRDefault="00000000">
            <w:pPr>
              <w:rPr>
                <w:sz w:val="14"/>
                <w:szCs w:val="14"/>
              </w:rPr>
            </w:pPr>
            <w:r>
              <w:rPr>
                <w:sz w:val="14"/>
                <w:szCs w:val="14"/>
              </w:rPr>
              <w:t xml:space="preserve">- Creating home / school partnerships focussed on building resilience  </w:t>
            </w:r>
          </w:p>
          <w:p w14:paraId="0A1DE616" w14:textId="77777777" w:rsidR="000434FE" w:rsidRDefault="00000000">
            <w:pPr>
              <w:rPr>
                <w:sz w:val="14"/>
                <w:szCs w:val="14"/>
              </w:rPr>
            </w:pPr>
            <w:r>
              <w:rPr>
                <w:sz w:val="14"/>
                <w:szCs w:val="14"/>
              </w:rPr>
              <w:t xml:space="preserve">- Expansion of Buddies and </w:t>
            </w:r>
            <w:proofErr w:type="spellStart"/>
            <w:r>
              <w:rPr>
                <w:sz w:val="14"/>
                <w:szCs w:val="14"/>
              </w:rPr>
              <w:t>Yuddies</w:t>
            </w:r>
            <w:proofErr w:type="spellEnd"/>
            <w:r>
              <w:rPr>
                <w:sz w:val="14"/>
                <w:szCs w:val="14"/>
              </w:rPr>
              <w:t xml:space="preserve"> programs to other year levels</w:t>
            </w:r>
          </w:p>
        </w:tc>
      </w:tr>
      <w:tr w:rsidR="000434FE" w14:paraId="0A1DE619" w14:textId="77777777">
        <w:trPr>
          <w:jc w:val="center"/>
        </w:trPr>
        <w:tc>
          <w:tcPr>
            <w:tcW w:w="15388" w:type="dxa"/>
            <w:gridSpan w:val="8"/>
            <w:shd w:val="clear" w:color="auto" w:fill="70AD47"/>
          </w:tcPr>
          <w:p w14:paraId="0A1DE618" w14:textId="77777777" w:rsidR="000434FE" w:rsidRDefault="00000000">
            <w:pPr>
              <w:rPr>
                <w:b/>
                <w:sz w:val="16"/>
                <w:szCs w:val="16"/>
              </w:rPr>
            </w:pPr>
            <w:r>
              <w:rPr>
                <w:b/>
                <w:sz w:val="16"/>
                <w:szCs w:val="16"/>
              </w:rPr>
              <w:lastRenderedPageBreak/>
              <w:t xml:space="preserve">KIS 1a - Learning </w:t>
            </w:r>
          </w:p>
        </w:tc>
      </w:tr>
      <w:tr w:rsidR="000434FE" w14:paraId="0A1DE61E" w14:textId="77777777">
        <w:trPr>
          <w:jc w:val="center"/>
        </w:trPr>
        <w:tc>
          <w:tcPr>
            <w:tcW w:w="2830" w:type="dxa"/>
            <w:gridSpan w:val="2"/>
            <w:shd w:val="clear" w:color="auto" w:fill="70AD47"/>
          </w:tcPr>
          <w:p w14:paraId="0A1DE61A" w14:textId="77777777" w:rsidR="000434FE" w:rsidRDefault="000434FE">
            <w:pPr>
              <w:rPr>
                <w:b/>
                <w:sz w:val="16"/>
                <w:szCs w:val="16"/>
              </w:rPr>
            </w:pPr>
          </w:p>
        </w:tc>
        <w:tc>
          <w:tcPr>
            <w:tcW w:w="4395" w:type="dxa"/>
            <w:gridSpan w:val="2"/>
            <w:shd w:val="clear" w:color="auto" w:fill="70AD47"/>
          </w:tcPr>
          <w:p w14:paraId="0A1DE61B" w14:textId="77777777" w:rsidR="000434FE" w:rsidRDefault="00000000">
            <w:pPr>
              <w:rPr>
                <w:b/>
                <w:sz w:val="16"/>
                <w:szCs w:val="16"/>
              </w:rPr>
            </w:pPr>
            <w:r>
              <w:rPr>
                <w:b/>
                <w:sz w:val="16"/>
                <w:szCs w:val="16"/>
              </w:rPr>
              <w:t xml:space="preserve">Whole School </w:t>
            </w:r>
          </w:p>
        </w:tc>
        <w:tc>
          <w:tcPr>
            <w:tcW w:w="4394" w:type="dxa"/>
            <w:gridSpan w:val="2"/>
            <w:shd w:val="clear" w:color="auto" w:fill="70AD47"/>
          </w:tcPr>
          <w:p w14:paraId="0A1DE61C" w14:textId="77777777" w:rsidR="000434FE" w:rsidRDefault="00000000">
            <w:pPr>
              <w:rPr>
                <w:b/>
                <w:sz w:val="16"/>
                <w:szCs w:val="16"/>
              </w:rPr>
            </w:pPr>
            <w:r>
              <w:rPr>
                <w:b/>
                <w:sz w:val="16"/>
                <w:szCs w:val="16"/>
              </w:rPr>
              <w:t xml:space="preserve">Classroom </w:t>
            </w:r>
          </w:p>
        </w:tc>
        <w:tc>
          <w:tcPr>
            <w:tcW w:w="3769" w:type="dxa"/>
            <w:gridSpan w:val="2"/>
            <w:shd w:val="clear" w:color="auto" w:fill="70AD47"/>
          </w:tcPr>
          <w:p w14:paraId="0A1DE61D" w14:textId="77777777" w:rsidR="000434FE" w:rsidRDefault="00000000">
            <w:pPr>
              <w:rPr>
                <w:b/>
                <w:sz w:val="16"/>
                <w:szCs w:val="16"/>
              </w:rPr>
            </w:pPr>
            <w:r>
              <w:rPr>
                <w:b/>
                <w:sz w:val="16"/>
                <w:szCs w:val="16"/>
              </w:rPr>
              <w:t xml:space="preserve">Individual </w:t>
            </w:r>
          </w:p>
        </w:tc>
      </w:tr>
      <w:tr w:rsidR="000434FE" w14:paraId="0A1DE646" w14:textId="77777777">
        <w:trPr>
          <w:jc w:val="center"/>
        </w:trPr>
        <w:tc>
          <w:tcPr>
            <w:tcW w:w="2830" w:type="dxa"/>
            <w:gridSpan w:val="2"/>
            <w:shd w:val="clear" w:color="auto" w:fill="DEEBF6"/>
          </w:tcPr>
          <w:p w14:paraId="0A1DE61F" w14:textId="77777777" w:rsidR="000434FE" w:rsidRDefault="00000000">
            <w:pPr>
              <w:rPr>
                <w:b/>
                <w:sz w:val="14"/>
                <w:szCs w:val="14"/>
              </w:rPr>
            </w:pPr>
            <w:r>
              <w:rPr>
                <w:b/>
                <w:sz w:val="14"/>
                <w:szCs w:val="14"/>
              </w:rPr>
              <w:t>Literacy</w:t>
            </w:r>
          </w:p>
          <w:p w14:paraId="0A1DE620" w14:textId="77777777" w:rsidR="000434FE" w:rsidRDefault="000434FE">
            <w:pPr>
              <w:rPr>
                <w:b/>
                <w:sz w:val="14"/>
                <w:szCs w:val="14"/>
              </w:rPr>
            </w:pPr>
          </w:p>
          <w:p w14:paraId="0A1DE621" w14:textId="77777777" w:rsidR="000434FE" w:rsidRDefault="000434FE">
            <w:pPr>
              <w:rPr>
                <w:b/>
                <w:sz w:val="14"/>
                <w:szCs w:val="14"/>
              </w:rPr>
            </w:pPr>
          </w:p>
          <w:p w14:paraId="0A1DE622" w14:textId="77777777" w:rsidR="000434FE" w:rsidRDefault="000434FE">
            <w:pPr>
              <w:rPr>
                <w:b/>
                <w:sz w:val="14"/>
                <w:szCs w:val="14"/>
              </w:rPr>
            </w:pPr>
          </w:p>
          <w:p w14:paraId="0A1DE623" w14:textId="77777777" w:rsidR="000434FE" w:rsidRDefault="000434FE">
            <w:pPr>
              <w:rPr>
                <w:b/>
                <w:sz w:val="14"/>
                <w:szCs w:val="14"/>
              </w:rPr>
            </w:pPr>
          </w:p>
          <w:p w14:paraId="0A1DE624" w14:textId="77777777" w:rsidR="000434FE" w:rsidRDefault="000434FE">
            <w:pPr>
              <w:rPr>
                <w:b/>
                <w:sz w:val="14"/>
                <w:szCs w:val="14"/>
              </w:rPr>
            </w:pPr>
          </w:p>
          <w:p w14:paraId="0A1DE625" w14:textId="77777777" w:rsidR="000434FE" w:rsidRDefault="000434FE">
            <w:pPr>
              <w:rPr>
                <w:b/>
                <w:sz w:val="14"/>
                <w:szCs w:val="14"/>
              </w:rPr>
            </w:pPr>
          </w:p>
          <w:p w14:paraId="0A1DE626" w14:textId="77777777" w:rsidR="000434FE" w:rsidRDefault="000434FE">
            <w:pPr>
              <w:rPr>
                <w:b/>
                <w:sz w:val="14"/>
                <w:szCs w:val="14"/>
              </w:rPr>
            </w:pPr>
          </w:p>
          <w:p w14:paraId="0A1DE627" w14:textId="77777777" w:rsidR="000434FE" w:rsidRDefault="000434FE">
            <w:pPr>
              <w:rPr>
                <w:b/>
                <w:sz w:val="14"/>
                <w:szCs w:val="14"/>
              </w:rPr>
            </w:pPr>
          </w:p>
        </w:tc>
        <w:tc>
          <w:tcPr>
            <w:tcW w:w="4395" w:type="dxa"/>
            <w:gridSpan w:val="2"/>
            <w:shd w:val="clear" w:color="auto" w:fill="DEEBF6"/>
          </w:tcPr>
          <w:p w14:paraId="0A1DE628" w14:textId="77777777" w:rsidR="000434FE" w:rsidRDefault="00000000">
            <w:pPr>
              <w:rPr>
                <w:sz w:val="14"/>
                <w:szCs w:val="14"/>
              </w:rPr>
            </w:pPr>
            <w:r>
              <w:rPr>
                <w:sz w:val="14"/>
                <w:szCs w:val="14"/>
              </w:rPr>
              <w:t>MSL implemented from F-6</w:t>
            </w:r>
          </w:p>
          <w:p w14:paraId="0A1DE629" w14:textId="77777777" w:rsidR="000434FE" w:rsidRDefault="00000000">
            <w:pPr>
              <w:rPr>
                <w:sz w:val="14"/>
                <w:szCs w:val="14"/>
              </w:rPr>
            </w:pPr>
            <w:r>
              <w:rPr>
                <w:sz w:val="14"/>
                <w:szCs w:val="14"/>
              </w:rPr>
              <w:t>Scope and Sequences to be updated to include grammar and syntax</w:t>
            </w:r>
          </w:p>
          <w:p w14:paraId="0A1DE62A" w14:textId="77777777" w:rsidR="000434FE" w:rsidRDefault="00000000">
            <w:pPr>
              <w:rPr>
                <w:sz w:val="14"/>
                <w:szCs w:val="14"/>
              </w:rPr>
            </w:pPr>
            <w:r>
              <w:rPr>
                <w:sz w:val="14"/>
                <w:szCs w:val="14"/>
              </w:rPr>
              <w:t>New pedagogical model</w:t>
            </w:r>
          </w:p>
          <w:p w14:paraId="0A1DE62B" w14:textId="77777777" w:rsidR="000434FE" w:rsidRDefault="00000000">
            <w:pPr>
              <w:rPr>
                <w:sz w:val="14"/>
                <w:szCs w:val="14"/>
              </w:rPr>
            </w:pPr>
            <w:r>
              <w:rPr>
                <w:sz w:val="14"/>
                <w:szCs w:val="14"/>
              </w:rPr>
              <w:t>Daily reviews</w:t>
            </w:r>
          </w:p>
          <w:p w14:paraId="0A1DE62C" w14:textId="77777777" w:rsidR="000434FE" w:rsidRDefault="00000000">
            <w:pPr>
              <w:rPr>
                <w:sz w:val="14"/>
                <w:szCs w:val="14"/>
              </w:rPr>
            </w:pPr>
            <w:r>
              <w:rPr>
                <w:sz w:val="14"/>
                <w:szCs w:val="14"/>
              </w:rPr>
              <w:t>Emina McLean PD - ongoing through PLT and peer observation</w:t>
            </w:r>
          </w:p>
          <w:p w14:paraId="0A1DE62D" w14:textId="77777777" w:rsidR="000434FE" w:rsidRDefault="00000000">
            <w:pPr>
              <w:rPr>
                <w:sz w:val="14"/>
                <w:szCs w:val="14"/>
              </w:rPr>
            </w:pPr>
            <w:r>
              <w:rPr>
                <w:sz w:val="14"/>
                <w:szCs w:val="14"/>
              </w:rPr>
              <w:t>Learning Tasks</w:t>
            </w:r>
          </w:p>
          <w:p w14:paraId="0A1DE62E" w14:textId="77777777" w:rsidR="000434FE" w:rsidRDefault="00000000">
            <w:pPr>
              <w:rPr>
                <w:sz w:val="14"/>
                <w:szCs w:val="14"/>
              </w:rPr>
            </w:pPr>
            <w:r>
              <w:rPr>
                <w:sz w:val="14"/>
                <w:szCs w:val="14"/>
              </w:rPr>
              <w:t xml:space="preserve">Assessment schedule regularly reviewed and updated </w:t>
            </w:r>
          </w:p>
          <w:p w14:paraId="0A1DE62F" w14:textId="77777777" w:rsidR="000434FE" w:rsidRDefault="00000000">
            <w:pPr>
              <w:rPr>
                <w:sz w:val="14"/>
                <w:szCs w:val="14"/>
              </w:rPr>
            </w:pPr>
            <w:r>
              <w:rPr>
                <w:sz w:val="14"/>
                <w:szCs w:val="14"/>
              </w:rPr>
              <w:t>TLI (Year 4 and 6 students identified through NAPLAN as ‘Needs Additional Support’ to be a priority)</w:t>
            </w:r>
          </w:p>
          <w:p w14:paraId="0A1DE630" w14:textId="77777777" w:rsidR="000434FE" w:rsidRDefault="00000000">
            <w:pPr>
              <w:rPr>
                <w:sz w:val="14"/>
                <w:szCs w:val="14"/>
              </w:rPr>
            </w:pPr>
            <w:r>
              <w:rPr>
                <w:sz w:val="14"/>
                <w:szCs w:val="14"/>
              </w:rPr>
              <w:t xml:space="preserve">Allocating time </w:t>
            </w:r>
            <w:proofErr w:type="gramStart"/>
            <w:r>
              <w:rPr>
                <w:sz w:val="14"/>
                <w:szCs w:val="14"/>
              </w:rPr>
              <w:t>in</w:t>
            </w:r>
            <w:proofErr w:type="gramEnd"/>
            <w:r>
              <w:rPr>
                <w:sz w:val="14"/>
                <w:szCs w:val="14"/>
              </w:rPr>
              <w:t xml:space="preserve"> Tuesday meetings for Literacy improvement</w:t>
            </w:r>
          </w:p>
          <w:p w14:paraId="0A1DE631" w14:textId="77777777" w:rsidR="000434FE" w:rsidRDefault="00000000">
            <w:pPr>
              <w:rPr>
                <w:sz w:val="14"/>
                <w:szCs w:val="14"/>
              </w:rPr>
            </w:pPr>
            <w:r>
              <w:rPr>
                <w:sz w:val="14"/>
                <w:szCs w:val="14"/>
              </w:rPr>
              <w:t>Implemented Starting Right Program</w:t>
            </w:r>
          </w:p>
          <w:p w14:paraId="0A1DE632" w14:textId="77777777" w:rsidR="000434FE" w:rsidRDefault="00000000">
            <w:pPr>
              <w:rPr>
                <w:sz w:val="14"/>
                <w:szCs w:val="14"/>
              </w:rPr>
            </w:pPr>
            <w:r>
              <w:rPr>
                <w:sz w:val="14"/>
                <w:szCs w:val="14"/>
              </w:rPr>
              <w:t>Use of ‘I can statements’ for reporting, planning and goal setting</w:t>
            </w:r>
          </w:p>
        </w:tc>
        <w:tc>
          <w:tcPr>
            <w:tcW w:w="4394" w:type="dxa"/>
            <w:gridSpan w:val="2"/>
            <w:shd w:val="clear" w:color="auto" w:fill="DEEBF6"/>
          </w:tcPr>
          <w:p w14:paraId="0A1DE633" w14:textId="77777777" w:rsidR="000434FE" w:rsidRDefault="00000000">
            <w:pPr>
              <w:rPr>
                <w:sz w:val="14"/>
                <w:szCs w:val="14"/>
              </w:rPr>
            </w:pPr>
            <w:r>
              <w:rPr>
                <w:sz w:val="14"/>
                <w:szCs w:val="14"/>
              </w:rPr>
              <w:t xml:space="preserve">Use of mentor texts </w:t>
            </w:r>
          </w:p>
          <w:p w14:paraId="0A1DE634" w14:textId="77777777" w:rsidR="000434FE" w:rsidRDefault="00000000">
            <w:pPr>
              <w:rPr>
                <w:sz w:val="14"/>
                <w:szCs w:val="14"/>
              </w:rPr>
            </w:pPr>
            <w:r>
              <w:rPr>
                <w:sz w:val="14"/>
                <w:szCs w:val="14"/>
              </w:rPr>
              <w:t>Purchase of class sets of texts to support core knowledge curriculum</w:t>
            </w:r>
          </w:p>
          <w:p w14:paraId="0A1DE635" w14:textId="77777777" w:rsidR="000434FE" w:rsidRDefault="00000000">
            <w:pPr>
              <w:rPr>
                <w:sz w:val="14"/>
                <w:szCs w:val="14"/>
              </w:rPr>
            </w:pPr>
            <w:r>
              <w:rPr>
                <w:sz w:val="14"/>
                <w:szCs w:val="14"/>
              </w:rPr>
              <w:t>Resources to support programs</w:t>
            </w:r>
          </w:p>
          <w:p w14:paraId="0A1DE636" w14:textId="77777777" w:rsidR="000434FE" w:rsidRDefault="00000000">
            <w:pPr>
              <w:rPr>
                <w:sz w:val="14"/>
                <w:szCs w:val="14"/>
              </w:rPr>
            </w:pPr>
            <w:r>
              <w:rPr>
                <w:sz w:val="14"/>
                <w:szCs w:val="14"/>
              </w:rPr>
              <w:t>Daily Review</w:t>
            </w:r>
          </w:p>
          <w:p w14:paraId="0A1DE637" w14:textId="77777777" w:rsidR="000434FE" w:rsidRDefault="00000000">
            <w:pPr>
              <w:rPr>
                <w:sz w:val="14"/>
                <w:szCs w:val="14"/>
              </w:rPr>
            </w:pPr>
            <w:r>
              <w:rPr>
                <w:sz w:val="14"/>
                <w:szCs w:val="14"/>
              </w:rPr>
              <w:t>Use of Vocabulary Walls</w:t>
            </w:r>
          </w:p>
          <w:p w14:paraId="0A1DE638" w14:textId="77777777" w:rsidR="000434FE" w:rsidRDefault="00000000">
            <w:pPr>
              <w:rPr>
                <w:sz w:val="14"/>
                <w:szCs w:val="14"/>
              </w:rPr>
            </w:pPr>
            <w:r>
              <w:rPr>
                <w:sz w:val="14"/>
                <w:szCs w:val="14"/>
              </w:rPr>
              <w:t xml:space="preserve">Anchor charts developed and displayed </w:t>
            </w:r>
          </w:p>
          <w:p w14:paraId="0A1DE639" w14:textId="77777777" w:rsidR="000434FE" w:rsidRDefault="00000000">
            <w:pPr>
              <w:rPr>
                <w:sz w:val="14"/>
                <w:szCs w:val="14"/>
              </w:rPr>
            </w:pPr>
            <w:r>
              <w:rPr>
                <w:sz w:val="14"/>
                <w:szCs w:val="14"/>
              </w:rPr>
              <w:t>Student learning displays</w:t>
            </w:r>
          </w:p>
          <w:p w14:paraId="0A1DE63A" w14:textId="77777777" w:rsidR="000434FE" w:rsidRDefault="00000000">
            <w:pPr>
              <w:rPr>
                <w:sz w:val="14"/>
                <w:szCs w:val="14"/>
              </w:rPr>
            </w:pPr>
            <w:r>
              <w:rPr>
                <w:sz w:val="14"/>
                <w:szCs w:val="14"/>
              </w:rPr>
              <w:t>Coaching on MSL / Writing Revolution</w:t>
            </w:r>
          </w:p>
          <w:p w14:paraId="0A1DE63B" w14:textId="77777777" w:rsidR="000434FE" w:rsidRDefault="00000000">
            <w:pPr>
              <w:rPr>
                <w:sz w:val="14"/>
                <w:szCs w:val="14"/>
              </w:rPr>
            </w:pPr>
            <w:r>
              <w:rPr>
                <w:sz w:val="14"/>
                <w:szCs w:val="14"/>
              </w:rPr>
              <w:t xml:space="preserve">Seesaw sharing </w:t>
            </w:r>
          </w:p>
          <w:p w14:paraId="0A1DE63C" w14:textId="77777777" w:rsidR="000434FE" w:rsidRDefault="00000000">
            <w:pPr>
              <w:rPr>
                <w:sz w:val="14"/>
                <w:szCs w:val="14"/>
              </w:rPr>
            </w:pPr>
            <w:r>
              <w:rPr>
                <w:sz w:val="14"/>
                <w:szCs w:val="14"/>
              </w:rPr>
              <w:t>F-2 homework reinforcing class work for a maximum of 30 minutes per day</w:t>
            </w:r>
          </w:p>
          <w:p w14:paraId="0A1DE63D" w14:textId="77777777" w:rsidR="000434FE" w:rsidRDefault="00000000">
            <w:pPr>
              <w:rPr>
                <w:sz w:val="14"/>
                <w:szCs w:val="14"/>
              </w:rPr>
            </w:pPr>
            <w:r>
              <w:rPr>
                <w:sz w:val="14"/>
                <w:szCs w:val="14"/>
              </w:rPr>
              <w:t>3-6 homework reinforcing class work for a maximum of 45 minutes per day</w:t>
            </w:r>
          </w:p>
          <w:p w14:paraId="0A1DE63E" w14:textId="77777777" w:rsidR="000434FE" w:rsidRDefault="00000000">
            <w:pPr>
              <w:rPr>
                <w:sz w:val="14"/>
                <w:szCs w:val="14"/>
              </w:rPr>
            </w:pPr>
            <w:r>
              <w:rPr>
                <w:sz w:val="14"/>
                <w:szCs w:val="14"/>
              </w:rPr>
              <w:t>Incorporation of greater variety of digital devices (iPads and Laptops) to support typing and publishing skills</w:t>
            </w:r>
          </w:p>
          <w:p w14:paraId="0A1DE63F" w14:textId="77777777" w:rsidR="000434FE" w:rsidRDefault="00000000">
            <w:pPr>
              <w:rPr>
                <w:sz w:val="14"/>
                <w:szCs w:val="14"/>
              </w:rPr>
            </w:pPr>
            <w:r>
              <w:rPr>
                <w:sz w:val="14"/>
                <w:szCs w:val="14"/>
              </w:rPr>
              <w:t>Data analysis</w:t>
            </w:r>
          </w:p>
        </w:tc>
        <w:tc>
          <w:tcPr>
            <w:tcW w:w="3769" w:type="dxa"/>
            <w:gridSpan w:val="2"/>
            <w:shd w:val="clear" w:color="auto" w:fill="DEEBF6"/>
          </w:tcPr>
          <w:p w14:paraId="0A1DE640" w14:textId="77777777" w:rsidR="000434FE" w:rsidRDefault="00000000">
            <w:pPr>
              <w:rPr>
                <w:sz w:val="14"/>
                <w:szCs w:val="14"/>
              </w:rPr>
            </w:pPr>
            <w:r>
              <w:rPr>
                <w:sz w:val="14"/>
                <w:szCs w:val="14"/>
              </w:rPr>
              <w:t>Implementation of student Reading &amp; Viewing, and Writing Goals aligned to ‘I can…’ statements</w:t>
            </w:r>
          </w:p>
          <w:p w14:paraId="0A1DE641" w14:textId="77777777" w:rsidR="000434FE" w:rsidRDefault="00000000">
            <w:pPr>
              <w:rPr>
                <w:sz w:val="14"/>
                <w:szCs w:val="14"/>
              </w:rPr>
            </w:pPr>
            <w:r>
              <w:rPr>
                <w:sz w:val="14"/>
                <w:szCs w:val="14"/>
              </w:rPr>
              <w:t>Appropriate decodable texts</w:t>
            </w:r>
          </w:p>
          <w:p w14:paraId="0A1DE642" w14:textId="77777777" w:rsidR="000434FE" w:rsidRDefault="00000000">
            <w:pPr>
              <w:rPr>
                <w:sz w:val="14"/>
                <w:szCs w:val="14"/>
              </w:rPr>
            </w:pPr>
            <w:r>
              <w:rPr>
                <w:sz w:val="14"/>
                <w:szCs w:val="14"/>
              </w:rPr>
              <w:t>Copy of book study text</w:t>
            </w:r>
          </w:p>
          <w:p w14:paraId="0A1DE643" w14:textId="77777777" w:rsidR="000434FE" w:rsidRDefault="00000000">
            <w:pPr>
              <w:rPr>
                <w:sz w:val="14"/>
                <w:szCs w:val="14"/>
              </w:rPr>
            </w:pPr>
            <w:r>
              <w:rPr>
                <w:sz w:val="14"/>
                <w:szCs w:val="14"/>
              </w:rPr>
              <w:t>Utilising learning data</w:t>
            </w:r>
          </w:p>
          <w:p w14:paraId="0A1DE644" w14:textId="77777777" w:rsidR="000434FE" w:rsidRDefault="00000000">
            <w:pPr>
              <w:rPr>
                <w:sz w:val="14"/>
                <w:szCs w:val="14"/>
              </w:rPr>
            </w:pPr>
            <w:r>
              <w:rPr>
                <w:sz w:val="14"/>
                <w:szCs w:val="14"/>
              </w:rPr>
              <w:t>Targeted support and intervention for tier 2 and 3 students</w:t>
            </w:r>
          </w:p>
          <w:p w14:paraId="0A1DE645" w14:textId="77777777" w:rsidR="000434FE" w:rsidRDefault="00000000">
            <w:pPr>
              <w:rPr>
                <w:sz w:val="14"/>
                <w:szCs w:val="14"/>
              </w:rPr>
            </w:pPr>
            <w:r>
              <w:rPr>
                <w:sz w:val="14"/>
                <w:szCs w:val="14"/>
              </w:rPr>
              <w:t>Literacy Leaders to support teachers to improve practice</w:t>
            </w:r>
          </w:p>
        </w:tc>
      </w:tr>
      <w:tr w:rsidR="000434FE" w14:paraId="0A1DE66A" w14:textId="77777777">
        <w:trPr>
          <w:jc w:val="center"/>
        </w:trPr>
        <w:tc>
          <w:tcPr>
            <w:tcW w:w="2830" w:type="dxa"/>
            <w:gridSpan w:val="2"/>
            <w:shd w:val="clear" w:color="auto" w:fill="DEEBF6"/>
          </w:tcPr>
          <w:p w14:paraId="0A1DE647" w14:textId="77777777" w:rsidR="000434FE" w:rsidRDefault="00000000">
            <w:pPr>
              <w:rPr>
                <w:b/>
                <w:sz w:val="14"/>
                <w:szCs w:val="14"/>
              </w:rPr>
            </w:pPr>
            <w:r>
              <w:rPr>
                <w:b/>
                <w:sz w:val="14"/>
                <w:szCs w:val="14"/>
              </w:rPr>
              <w:t>Numeracy</w:t>
            </w:r>
          </w:p>
          <w:p w14:paraId="0A1DE648" w14:textId="77777777" w:rsidR="000434FE" w:rsidRDefault="000434FE">
            <w:pPr>
              <w:rPr>
                <w:b/>
                <w:sz w:val="14"/>
                <w:szCs w:val="14"/>
              </w:rPr>
            </w:pPr>
          </w:p>
          <w:p w14:paraId="0A1DE649" w14:textId="77777777" w:rsidR="000434FE" w:rsidRDefault="000434FE">
            <w:pPr>
              <w:rPr>
                <w:b/>
                <w:sz w:val="14"/>
                <w:szCs w:val="14"/>
              </w:rPr>
            </w:pPr>
          </w:p>
          <w:p w14:paraId="0A1DE64A" w14:textId="77777777" w:rsidR="000434FE" w:rsidRDefault="000434FE">
            <w:pPr>
              <w:rPr>
                <w:b/>
                <w:sz w:val="14"/>
                <w:szCs w:val="14"/>
              </w:rPr>
            </w:pPr>
          </w:p>
          <w:p w14:paraId="0A1DE64B" w14:textId="77777777" w:rsidR="000434FE" w:rsidRDefault="000434FE">
            <w:pPr>
              <w:rPr>
                <w:b/>
                <w:sz w:val="14"/>
                <w:szCs w:val="14"/>
              </w:rPr>
            </w:pPr>
          </w:p>
          <w:p w14:paraId="0A1DE64C" w14:textId="77777777" w:rsidR="000434FE" w:rsidRDefault="000434FE">
            <w:pPr>
              <w:rPr>
                <w:b/>
                <w:sz w:val="14"/>
                <w:szCs w:val="14"/>
              </w:rPr>
            </w:pPr>
          </w:p>
          <w:p w14:paraId="0A1DE64D" w14:textId="77777777" w:rsidR="000434FE" w:rsidRDefault="000434FE">
            <w:pPr>
              <w:rPr>
                <w:b/>
                <w:sz w:val="14"/>
                <w:szCs w:val="14"/>
              </w:rPr>
            </w:pPr>
          </w:p>
          <w:p w14:paraId="0A1DE64E" w14:textId="77777777" w:rsidR="000434FE" w:rsidRDefault="000434FE">
            <w:pPr>
              <w:rPr>
                <w:b/>
                <w:sz w:val="14"/>
                <w:szCs w:val="14"/>
              </w:rPr>
            </w:pPr>
          </w:p>
          <w:p w14:paraId="0A1DE64F" w14:textId="77777777" w:rsidR="000434FE" w:rsidRDefault="000434FE">
            <w:pPr>
              <w:rPr>
                <w:b/>
                <w:sz w:val="14"/>
                <w:szCs w:val="14"/>
              </w:rPr>
            </w:pPr>
          </w:p>
        </w:tc>
        <w:tc>
          <w:tcPr>
            <w:tcW w:w="4395" w:type="dxa"/>
            <w:gridSpan w:val="2"/>
            <w:shd w:val="clear" w:color="auto" w:fill="DEEBF6"/>
          </w:tcPr>
          <w:p w14:paraId="0A1DE650" w14:textId="77777777" w:rsidR="000434FE" w:rsidRDefault="00000000">
            <w:pPr>
              <w:rPr>
                <w:sz w:val="14"/>
                <w:szCs w:val="14"/>
              </w:rPr>
            </w:pPr>
            <w:r>
              <w:rPr>
                <w:sz w:val="14"/>
                <w:szCs w:val="14"/>
              </w:rPr>
              <w:t>PVAT unit explicitly implemented</w:t>
            </w:r>
          </w:p>
          <w:p w14:paraId="0A1DE651" w14:textId="77777777" w:rsidR="000434FE" w:rsidRDefault="00000000">
            <w:pPr>
              <w:rPr>
                <w:sz w:val="14"/>
                <w:szCs w:val="14"/>
              </w:rPr>
            </w:pPr>
            <w:r>
              <w:rPr>
                <w:sz w:val="14"/>
                <w:szCs w:val="14"/>
              </w:rPr>
              <w:t>Revision of whole school pedagogical model</w:t>
            </w:r>
          </w:p>
          <w:p w14:paraId="0A1DE652" w14:textId="77777777" w:rsidR="000434FE" w:rsidRDefault="00000000">
            <w:pPr>
              <w:rPr>
                <w:sz w:val="14"/>
                <w:szCs w:val="14"/>
              </w:rPr>
            </w:pPr>
            <w:r>
              <w:rPr>
                <w:sz w:val="14"/>
                <w:szCs w:val="14"/>
              </w:rPr>
              <w:t>Use the common department planning template to plan point of need learning for ‘above’ and ‘below’ students</w:t>
            </w:r>
          </w:p>
          <w:p w14:paraId="0A1DE653" w14:textId="77777777" w:rsidR="000434FE" w:rsidRDefault="00000000">
            <w:pPr>
              <w:rPr>
                <w:sz w:val="14"/>
                <w:szCs w:val="14"/>
              </w:rPr>
            </w:pPr>
            <w:r>
              <w:rPr>
                <w:sz w:val="14"/>
                <w:szCs w:val="14"/>
              </w:rPr>
              <w:t>Learning Tasks</w:t>
            </w:r>
          </w:p>
          <w:p w14:paraId="0A1DE654" w14:textId="77777777" w:rsidR="000434FE" w:rsidRDefault="00000000">
            <w:pPr>
              <w:rPr>
                <w:sz w:val="14"/>
                <w:szCs w:val="14"/>
              </w:rPr>
            </w:pPr>
            <w:r>
              <w:rPr>
                <w:sz w:val="14"/>
                <w:szCs w:val="14"/>
              </w:rPr>
              <w:t>Assessment schedule regularly reviewed and updated</w:t>
            </w:r>
          </w:p>
          <w:p w14:paraId="0A1DE655" w14:textId="77777777" w:rsidR="000434FE" w:rsidRDefault="00000000">
            <w:pPr>
              <w:rPr>
                <w:sz w:val="14"/>
                <w:szCs w:val="14"/>
              </w:rPr>
            </w:pPr>
            <w:r>
              <w:rPr>
                <w:sz w:val="14"/>
                <w:szCs w:val="14"/>
              </w:rPr>
              <w:t>Moderation in Number and Algebra timetabled in the meeting schedule</w:t>
            </w:r>
          </w:p>
          <w:p w14:paraId="0A1DE656" w14:textId="77777777" w:rsidR="000434FE" w:rsidRDefault="00000000">
            <w:pPr>
              <w:rPr>
                <w:sz w:val="14"/>
                <w:szCs w:val="14"/>
              </w:rPr>
            </w:pPr>
            <w:r>
              <w:rPr>
                <w:sz w:val="14"/>
                <w:szCs w:val="14"/>
              </w:rPr>
              <w:t>TLI (Year 4 and 6 students identified through NAPLAN as ‘Needs Additional Support’ to be a priority)</w:t>
            </w:r>
          </w:p>
          <w:p w14:paraId="0A1DE657" w14:textId="77777777" w:rsidR="000434FE" w:rsidRDefault="00000000">
            <w:pPr>
              <w:rPr>
                <w:sz w:val="14"/>
                <w:szCs w:val="14"/>
              </w:rPr>
            </w:pPr>
            <w:r>
              <w:rPr>
                <w:sz w:val="14"/>
                <w:szCs w:val="14"/>
              </w:rPr>
              <w:t>Allocating time in Tuesday meetings for Numeracy improvement</w:t>
            </w:r>
            <w:r>
              <w:rPr>
                <w:sz w:val="14"/>
                <w:szCs w:val="14"/>
              </w:rPr>
              <w:br/>
              <w:t>Implemented Starting Right Program</w:t>
            </w:r>
          </w:p>
          <w:p w14:paraId="0A1DE658" w14:textId="77777777" w:rsidR="000434FE" w:rsidRDefault="00000000">
            <w:pPr>
              <w:rPr>
                <w:sz w:val="14"/>
                <w:szCs w:val="14"/>
              </w:rPr>
            </w:pPr>
            <w:r>
              <w:rPr>
                <w:sz w:val="14"/>
                <w:szCs w:val="14"/>
              </w:rPr>
              <w:t xml:space="preserve">Year 3-6 students completing </w:t>
            </w:r>
            <w:proofErr w:type="spellStart"/>
            <w:r>
              <w:rPr>
                <w:sz w:val="14"/>
                <w:szCs w:val="14"/>
              </w:rPr>
              <w:t>Maths</w:t>
            </w:r>
            <w:proofErr w:type="spellEnd"/>
            <w:r>
              <w:rPr>
                <w:sz w:val="14"/>
                <w:szCs w:val="14"/>
              </w:rPr>
              <w:t xml:space="preserve"> Mate</w:t>
            </w:r>
          </w:p>
          <w:p w14:paraId="0A1DE659" w14:textId="77777777" w:rsidR="000434FE" w:rsidRDefault="00000000">
            <w:pPr>
              <w:rPr>
                <w:sz w:val="14"/>
                <w:szCs w:val="14"/>
              </w:rPr>
            </w:pPr>
            <w:r>
              <w:rPr>
                <w:sz w:val="14"/>
                <w:szCs w:val="14"/>
              </w:rPr>
              <w:t xml:space="preserve">Allocation of iPads and Apps for F-3 </w:t>
            </w:r>
          </w:p>
          <w:p w14:paraId="0A1DE65A" w14:textId="77777777" w:rsidR="000434FE" w:rsidRDefault="00000000">
            <w:pPr>
              <w:rPr>
                <w:sz w:val="14"/>
                <w:szCs w:val="14"/>
              </w:rPr>
            </w:pPr>
            <w:r>
              <w:rPr>
                <w:sz w:val="14"/>
                <w:szCs w:val="14"/>
              </w:rPr>
              <w:t>Use of ‘I can statements’ for reporting, planning and goal setting</w:t>
            </w:r>
          </w:p>
        </w:tc>
        <w:tc>
          <w:tcPr>
            <w:tcW w:w="4394" w:type="dxa"/>
            <w:gridSpan w:val="2"/>
            <w:shd w:val="clear" w:color="auto" w:fill="DEEBF6"/>
          </w:tcPr>
          <w:p w14:paraId="0A1DE65B" w14:textId="77777777" w:rsidR="000434FE" w:rsidRDefault="00000000">
            <w:pPr>
              <w:rPr>
                <w:sz w:val="14"/>
                <w:szCs w:val="14"/>
              </w:rPr>
            </w:pPr>
            <w:r>
              <w:rPr>
                <w:sz w:val="14"/>
                <w:szCs w:val="14"/>
              </w:rPr>
              <w:t>Numeracy Leader to support the analysis of MOI and Essential Assessment Data to drive point of need teaching for students below and above standard in Number and Algebra</w:t>
            </w:r>
          </w:p>
          <w:p w14:paraId="0A1DE65C" w14:textId="77777777" w:rsidR="000434FE" w:rsidRDefault="00000000">
            <w:pPr>
              <w:rPr>
                <w:sz w:val="14"/>
                <w:szCs w:val="14"/>
              </w:rPr>
            </w:pPr>
            <w:r>
              <w:rPr>
                <w:sz w:val="14"/>
                <w:szCs w:val="14"/>
              </w:rPr>
              <w:t>Resources to support programs</w:t>
            </w:r>
          </w:p>
          <w:p w14:paraId="0A1DE65D" w14:textId="77777777" w:rsidR="000434FE" w:rsidRDefault="00000000">
            <w:pPr>
              <w:rPr>
                <w:sz w:val="14"/>
                <w:szCs w:val="14"/>
              </w:rPr>
            </w:pPr>
            <w:r>
              <w:rPr>
                <w:sz w:val="14"/>
                <w:szCs w:val="14"/>
              </w:rPr>
              <w:t>Vocabulary walls</w:t>
            </w:r>
          </w:p>
          <w:p w14:paraId="0A1DE65E" w14:textId="77777777" w:rsidR="000434FE" w:rsidRDefault="00000000">
            <w:pPr>
              <w:rPr>
                <w:sz w:val="14"/>
                <w:szCs w:val="14"/>
              </w:rPr>
            </w:pPr>
            <w:r>
              <w:rPr>
                <w:sz w:val="14"/>
                <w:szCs w:val="14"/>
              </w:rPr>
              <w:t>Anchor charts</w:t>
            </w:r>
          </w:p>
          <w:p w14:paraId="0A1DE65F" w14:textId="77777777" w:rsidR="000434FE" w:rsidRDefault="00000000">
            <w:pPr>
              <w:rPr>
                <w:sz w:val="14"/>
                <w:szCs w:val="14"/>
              </w:rPr>
            </w:pPr>
            <w:r>
              <w:rPr>
                <w:sz w:val="14"/>
                <w:szCs w:val="14"/>
              </w:rPr>
              <w:t>Student learning displays</w:t>
            </w:r>
          </w:p>
          <w:p w14:paraId="0A1DE660" w14:textId="77777777" w:rsidR="000434FE" w:rsidRDefault="00000000">
            <w:pPr>
              <w:rPr>
                <w:sz w:val="14"/>
                <w:szCs w:val="14"/>
              </w:rPr>
            </w:pPr>
            <w:r>
              <w:rPr>
                <w:sz w:val="14"/>
                <w:szCs w:val="14"/>
              </w:rPr>
              <w:t>Coaching on PVAT</w:t>
            </w:r>
          </w:p>
          <w:p w14:paraId="0A1DE661" w14:textId="77777777" w:rsidR="000434FE" w:rsidRDefault="00000000">
            <w:pPr>
              <w:rPr>
                <w:sz w:val="14"/>
                <w:szCs w:val="14"/>
              </w:rPr>
            </w:pPr>
            <w:proofErr w:type="spellStart"/>
            <w:r>
              <w:rPr>
                <w:sz w:val="14"/>
                <w:szCs w:val="14"/>
              </w:rPr>
              <w:t>SeeSaw</w:t>
            </w:r>
            <w:proofErr w:type="spellEnd"/>
            <w:r>
              <w:rPr>
                <w:sz w:val="14"/>
                <w:szCs w:val="14"/>
              </w:rPr>
              <w:t xml:space="preserve"> sharing</w:t>
            </w:r>
          </w:p>
          <w:p w14:paraId="0A1DE662" w14:textId="77777777" w:rsidR="000434FE" w:rsidRDefault="00000000">
            <w:pPr>
              <w:rPr>
                <w:sz w:val="14"/>
                <w:szCs w:val="14"/>
              </w:rPr>
            </w:pPr>
            <w:r>
              <w:rPr>
                <w:sz w:val="14"/>
                <w:szCs w:val="14"/>
              </w:rPr>
              <w:t>F-2 homework reinforcing class work for a maximum of 30 minutes per day</w:t>
            </w:r>
          </w:p>
          <w:p w14:paraId="0A1DE663" w14:textId="77777777" w:rsidR="000434FE" w:rsidRDefault="00000000">
            <w:pPr>
              <w:rPr>
                <w:sz w:val="14"/>
                <w:szCs w:val="14"/>
              </w:rPr>
            </w:pPr>
            <w:r>
              <w:rPr>
                <w:sz w:val="14"/>
                <w:szCs w:val="14"/>
              </w:rPr>
              <w:t>3-6 homework reinforcing class work for a maximum of 45 minutes per day</w:t>
            </w:r>
            <w:r>
              <w:rPr>
                <w:sz w:val="14"/>
                <w:szCs w:val="14"/>
              </w:rPr>
              <w:br/>
              <w:t>Data analysis incorporated into team planning</w:t>
            </w:r>
          </w:p>
        </w:tc>
        <w:tc>
          <w:tcPr>
            <w:tcW w:w="3769" w:type="dxa"/>
            <w:gridSpan w:val="2"/>
            <w:shd w:val="clear" w:color="auto" w:fill="DEEBF6"/>
          </w:tcPr>
          <w:p w14:paraId="0A1DE664" w14:textId="77777777" w:rsidR="000434FE" w:rsidRDefault="00000000">
            <w:pPr>
              <w:rPr>
                <w:sz w:val="14"/>
                <w:szCs w:val="14"/>
              </w:rPr>
            </w:pPr>
            <w:r>
              <w:rPr>
                <w:sz w:val="14"/>
                <w:szCs w:val="14"/>
              </w:rPr>
              <w:t xml:space="preserve">Implement student </w:t>
            </w:r>
            <w:proofErr w:type="spellStart"/>
            <w:r>
              <w:rPr>
                <w:sz w:val="14"/>
                <w:szCs w:val="14"/>
              </w:rPr>
              <w:t>Maths</w:t>
            </w:r>
            <w:proofErr w:type="spellEnd"/>
            <w:r>
              <w:rPr>
                <w:sz w:val="14"/>
                <w:szCs w:val="14"/>
              </w:rPr>
              <w:t xml:space="preserve"> goals aligned to ‘I can…’ statements</w:t>
            </w:r>
          </w:p>
          <w:p w14:paraId="0A1DE665" w14:textId="77777777" w:rsidR="000434FE" w:rsidRDefault="00000000">
            <w:pPr>
              <w:rPr>
                <w:sz w:val="14"/>
                <w:szCs w:val="14"/>
              </w:rPr>
            </w:pPr>
            <w:r>
              <w:rPr>
                <w:sz w:val="14"/>
                <w:szCs w:val="14"/>
              </w:rPr>
              <w:t>Participation in peer observation cycles</w:t>
            </w:r>
          </w:p>
          <w:p w14:paraId="0A1DE666" w14:textId="77777777" w:rsidR="000434FE" w:rsidRDefault="00000000">
            <w:pPr>
              <w:rPr>
                <w:sz w:val="14"/>
                <w:szCs w:val="14"/>
              </w:rPr>
            </w:pPr>
            <w:r>
              <w:rPr>
                <w:sz w:val="14"/>
                <w:szCs w:val="14"/>
              </w:rPr>
              <w:t xml:space="preserve">Utilise student learning data </w:t>
            </w:r>
          </w:p>
          <w:p w14:paraId="0A1DE667" w14:textId="77777777" w:rsidR="000434FE" w:rsidRDefault="00000000">
            <w:pPr>
              <w:rPr>
                <w:sz w:val="14"/>
                <w:szCs w:val="14"/>
              </w:rPr>
            </w:pPr>
            <w:r>
              <w:rPr>
                <w:sz w:val="14"/>
                <w:szCs w:val="14"/>
              </w:rPr>
              <w:t>Targeted support and intervention for tier 2 and 3 students</w:t>
            </w:r>
          </w:p>
          <w:p w14:paraId="0A1DE668" w14:textId="77777777" w:rsidR="000434FE" w:rsidRDefault="00000000">
            <w:pPr>
              <w:rPr>
                <w:sz w:val="14"/>
                <w:szCs w:val="14"/>
              </w:rPr>
            </w:pPr>
            <w:r>
              <w:rPr>
                <w:sz w:val="14"/>
                <w:szCs w:val="14"/>
              </w:rPr>
              <w:t>Numeracy Leaders to support teachers for improved practice</w:t>
            </w:r>
          </w:p>
          <w:p w14:paraId="0A1DE669" w14:textId="77777777" w:rsidR="000434FE" w:rsidRDefault="000434FE">
            <w:pPr>
              <w:rPr>
                <w:sz w:val="14"/>
                <w:szCs w:val="14"/>
              </w:rPr>
            </w:pPr>
          </w:p>
        </w:tc>
      </w:tr>
      <w:tr w:rsidR="000434FE" w14:paraId="0A1DE66C" w14:textId="77777777">
        <w:trPr>
          <w:jc w:val="center"/>
        </w:trPr>
        <w:tc>
          <w:tcPr>
            <w:tcW w:w="15388" w:type="dxa"/>
            <w:gridSpan w:val="8"/>
            <w:shd w:val="clear" w:color="auto" w:fill="70AD47"/>
          </w:tcPr>
          <w:p w14:paraId="0A1DE66B" w14:textId="77777777" w:rsidR="000434FE" w:rsidRDefault="00000000">
            <w:pPr>
              <w:rPr>
                <w:b/>
                <w:sz w:val="16"/>
                <w:szCs w:val="16"/>
              </w:rPr>
            </w:pPr>
            <w:r>
              <w:rPr>
                <w:b/>
                <w:sz w:val="16"/>
                <w:szCs w:val="16"/>
              </w:rPr>
              <w:t xml:space="preserve">KIS 1b - Wellbeing </w:t>
            </w:r>
          </w:p>
        </w:tc>
      </w:tr>
      <w:tr w:rsidR="000434FE" w14:paraId="0A1DE671" w14:textId="77777777">
        <w:trPr>
          <w:jc w:val="center"/>
        </w:trPr>
        <w:tc>
          <w:tcPr>
            <w:tcW w:w="2830" w:type="dxa"/>
            <w:gridSpan w:val="2"/>
            <w:shd w:val="clear" w:color="auto" w:fill="70AD47"/>
          </w:tcPr>
          <w:p w14:paraId="0A1DE66D" w14:textId="77777777" w:rsidR="000434FE" w:rsidRDefault="000434FE">
            <w:pPr>
              <w:rPr>
                <w:b/>
                <w:sz w:val="16"/>
                <w:szCs w:val="16"/>
              </w:rPr>
            </w:pPr>
          </w:p>
        </w:tc>
        <w:tc>
          <w:tcPr>
            <w:tcW w:w="4395" w:type="dxa"/>
            <w:gridSpan w:val="2"/>
            <w:shd w:val="clear" w:color="auto" w:fill="70AD47"/>
          </w:tcPr>
          <w:p w14:paraId="0A1DE66E" w14:textId="77777777" w:rsidR="000434FE" w:rsidRDefault="00000000">
            <w:pPr>
              <w:rPr>
                <w:b/>
                <w:sz w:val="16"/>
                <w:szCs w:val="16"/>
              </w:rPr>
            </w:pPr>
            <w:r>
              <w:rPr>
                <w:b/>
                <w:sz w:val="16"/>
                <w:szCs w:val="16"/>
              </w:rPr>
              <w:t xml:space="preserve">Whole School </w:t>
            </w:r>
          </w:p>
        </w:tc>
        <w:tc>
          <w:tcPr>
            <w:tcW w:w="4394" w:type="dxa"/>
            <w:gridSpan w:val="2"/>
            <w:shd w:val="clear" w:color="auto" w:fill="70AD47"/>
          </w:tcPr>
          <w:p w14:paraId="0A1DE66F" w14:textId="77777777" w:rsidR="000434FE" w:rsidRDefault="00000000">
            <w:pPr>
              <w:rPr>
                <w:b/>
                <w:sz w:val="16"/>
                <w:szCs w:val="16"/>
              </w:rPr>
            </w:pPr>
            <w:r>
              <w:rPr>
                <w:b/>
                <w:sz w:val="16"/>
                <w:szCs w:val="16"/>
              </w:rPr>
              <w:t xml:space="preserve">Classroom </w:t>
            </w:r>
          </w:p>
        </w:tc>
        <w:tc>
          <w:tcPr>
            <w:tcW w:w="3769" w:type="dxa"/>
            <w:gridSpan w:val="2"/>
            <w:shd w:val="clear" w:color="auto" w:fill="70AD47"/>
          </w:tcPr>
          <w:p w14:paraId="0A1DE670" w14:textId="77777777" w:rsidR="000434FE" w:rsidRDefault="00000000">
            <w:pPr>
              <w:rPr>
                <w:b/>
                <w:sz w:val="16"/>
                <w:szCs w:val="16"/>
              </w:rPr>
            </w:pPr>
            <w:r>
              <w:rPr>
                <w:b/>
                <w:sz w:val="16"/>
                <w:szCs w:val="16"/>
              </w:rPr>
              <w:t xml:space="preserve">Individual </w:t>
            </w:r>
          </w:p>
        </w:tc>
      </w:tr>
      <w:tr w:rsidR="000434FE" w14:paraId="0A1DE691" w14:textId="77777777">
        <w:trPr>
          <w:jc w:val="center"/>
        </w:trPr>
        <w:tc>
          <w:tcPr>
            <w:tcW w:w="2830" w:type="dxa"/>
            <w:gridSpan w:val="2"/>
            <w:shd w:val="clear" w:color="auto" w:fill="FFF2CC"/>
          </w:tcPr>
          <w:p w14:paraId="0A1DE672" w14:textId="77777777" w:rsidR="000434FE" w:rsidRDefault="00000000">
            <w:pPr>
              <w:rPr>
                <w:b/>
                <w:sz w:val="14"/>
                <w:szCs w:val="14"/>
              </w:rPr>
            </w:pPr>
            <w:r>
              <w:rPr>
                <w:b/>
                <w:sz w:val="14"/>
                <w:szCs w:val="14"/>
              </w:rPr>
              <w:t xml:space="preserve">Student Engagement </w:t>
            </w:r>
          </w:p>
          <w:p w14:paraId="0A1DE673" w14:textId="77777777" w:rsidR="000434FE" w:rsidRDefault="000434FE">
            <w:pPr>
              <w:rPr>
                <w:b/>
                <w:sz w:val="14"/>
                <w:szCs w:val="14"/>
              </w:rPr>
            </w:pPr>
          </w:p>
          <w:p w14:paraId="0A1DE674" w14:textId="77777777" w:rsidR="000434FE" w:rsidRDefault="000434FE">
            <w:pPr>
              <w:rPr>
                <w:b/>
                <w:sz w:val="14"/>
                <w:szCs w:val="14"/>
              </w:rPr>
            </w:pPr>
          </w:p>
          <w:p w14:paraId="0A1DE675" w14:textId="77777777" w:rsidR="000434FE" w:rsidRDefault="000434FE">
            <w:pPr>
              <w:rPr>
                <w:b/>
                <w:sz w:val="14"/>
                <w:szCs w:val="14"/>
              </w:rPr>
            </w:pPr>
          </w:p>
          <w:p w14:paraId="0A1DE676" w14:textId="77777777" w:rsidR="000434FE" w:rsidRDefault="000434FE">
            <w:pPr>
              <w:rPr>
                <w:b/>
                <w:sz w:val="14"/>
                <w:szCs w:val="14"/>
              </w:rPr>
            </w:pPr>
          </w:p>
          <w:p w14:paraId="0A1DE677" w14:textId="77777777" w:rsidR="000434FE" w:rsidRDefault="000434FE">
            <w:pPr>
              <w:rPr>
                <w:b/>
                <w:sz w:val="14"/>
                <w:szCs w:val="14"/>
              </w:rPr>
            </w:pPr>
          </w:p>
          <w:p w14:paraId="0A1DE678" w14:textId="77777777" w:rsidR="000434FE" w:rsidRDefault="000434FE">
            <w:pPr>
              <w:rPr>
                <w:b/>
                <w:sz w:val="14"/>
                <w:szCs w:val="14"/>
              </w:rPr>
            </w:pPr>
          </w:p>
          <w:p w14:paraId="0A1DE679" w14:textId="77777777" w:rsidR="000434FE" w:rsidRDefault="000434FE">
            <w:pPr>
              <w:rPr>
                <w:b/>
                <w:sz w:val="14"/>
                <w:szCs w:val="14"/>
              </w:rPr>
            </w:pPr>
          </w:p>
          <w:p w14:paraId="0A1DE67A" w14:textId="77777777" w:rsidR="000434FE" w:rsidRDefault="000434FE">
            <w:pPr>
              <w:rPr>
                <w:b/>
                <w:sz w:val="14"/>
                <w:szCs w:val="14"/>
              </w:rPr>
            </w:pPr>
          </w:p>
        </w:tc>
        <w:tc>
          <w:tcPr>
            <w:tcW w:w="4395" w:type="dxa"/>
            <w:gridSpan w:val="2"/>
            <w:shd w:val="clear" w:color="auto" w:fill="FFF2CC"/>
          </w:tcPr>
          <w:p w14:paraId="0A1DE67B" w14:textId="77777777" w:rsidR="000434FE" w:rsidRDefault="00000000">
            <w:pPr>
              <w:rPr>
                <w:sz w:val="14"/>
                <w:szCs w:val="14"/>
              </w:rPr>
            </w:pPr>
            <w:r>
              <w:rPr>
                <w:sz w:val="14"/>
                <w:szCs w:val="14"/>
              </w:rPr>
              <w:t>Increase Student Voice and Agency across the school</w:t>
            </w:r>
          </w:p>
          <w:p w14:paraId="0A1DE67C" w14:textId="77777777" w:rsidR="000434FE" w:rsidRDefault="00000000">
            <w:pPr>
              <w:rPr>
                <w:sz w:val="14"/>
                <w:szCs w:val="14"/>
              </w:rPr>
            </w:pPr>
            <w:r>
              <w:rPr>
                <w:sz w:val="14"/>
                <w:szCs w:val="14"/>
              </w:rPr>
              <w:t>Agreed SVA model</w:t>
            </w:r>
          </w:p>
          <w:p w14:paraId="0A1DE67D" w14:textId="77777777" w:rsidR="000434FE" w:rsidRDefault="00000000">
            <w:pPr>
              <w:rPr>
                <w:sz w:val="14"/>
                <w:szCs w:val="14"/>
              </w:rPr>
            </w:pPr>
            <w:r>
              <w:rPr>
                <w:sz w:val="14"/>
                <w:szCs w:val="14"/>
              </w:rPr>
              <w:t>Community Hour Model</w:t>
            </w:r>
          </w:p>
          <w:p w14:paraId="0A1DE67E" w14:textId="77777777" w:rsidR="000434FE" w:rsidRDefault="00000000">
            <w:pPr>
              <w:rPr>
                <w:sz w:val="14"/>
                <w:szCs w:val="14"/>
              </w:rPr>
            </w:pPr>
            <w:r>
              <w:rPr>
                <w:sz w:val="14"/>
                <w:szCs w:val="14"/>
              </w:rPr>
              <w:t>Student leadership roles</w:t>
            </w:r>
          </w:p>
          <w:p w14:paraId="0A1DE67F" w14:textId="77777777" w:rsidR="000434FE" w:rsidRDefault="00000000">
            <w:pPr>
              <w:rPr>
                <w:sz w:val="14"/>
                <w:szCs w:val="14"/>
              </w:rPr>
            </w:pPr>
            <w:r>
              <w:rPr>
                <w:sz w:val="14"/>
                <w:szCs w:val="14"/>
              </w:rPr>
              <w:t xml:space="preserve">Unpacking </w:t>
            </w:r>
            <w:proofErr w:type="spellStart"/>
            <w:r>
              <w:rPr>
                <w:sz w:val="14"/>
                <w:szCs w:val="14"/>
              </w:rPr>
              <w:t>AtoSS</w:t>
            </w:r>
            <w:proofErr w:type="spellEnd"/>
            <w:r>
              <w:rPr>
                <w:sz w:val="14"/>
                <w:szCs w:val="14"/>
              </w:rPr>
              <w:t xml:space="preserve"> data and questions</w:t>
            </w:r>
          </w:p>
          <w:p w14:paraId="0A1DE680" w14:textId="77777777" w:rsidR="000434FE" w:rsidRDefault="00000000">
            <w:pPr>
              <w:rPr>
                <w:sz w:val="14"/>
                <w:szCs w:val="14"/>
              </w:rPr>
            </w:pPr>
            <w:r>
              <w:rPr>
                <w:sz w:val="14"/>
                <w:szCs w:val="14"/>
              </w:rPr>
              <w:t xml:space="preserve">Intercultural Capability and indigenous perspectives incorporated within the curriculum </w:t>
            </w:r>
          </w:p>
          <w:p w14:paraId="0A1DE681" w14:textId="77777777" w:rsidR="000434FE" w:rsidRDefault="00000000">
            <w:pPr>
              <w:rPr>
                <w:sz w:val="14"/>
                <w:szCs w:val="14"/>
              </w:rPr>
            </w:pPr>
            <w:r>
              <w:rPr>
                <w:sz w:val="14"/>
                <w:szCs w:val="14"/>
              </w:rPr>
              <w:t>Indigenous words in the Monday Morning Circle</w:t>
            </w:r>
          </w:p>
          <w:p w14:paraId="0A1DE682" w14:textId="77777777" w:rsidR="000434FE" w:rsidRDefault="00000000">
            <w:pPr>
              <w:rPr>
                <w:sz w:val="14"/>
                <w:szCs w:val="14"/>
              </w:rPr>
            </w:pPr>
            <w:r>
              <w:rPr>
                <w:sz w:val="14"/>
                <w:szCs w:val="14"/>
              </w:rPr>
              <w:t>Updated capability rubrics for reporting student achievement</w:t>
            </w:r>
          </w:p>
          <w:p w14:paraId="0A1DE683" w14:textId="77777777" w:rsidR="000434FE" w:rsidRDefault="00000000">
            <w:pPr>
              <w:rPr>
                <w:sz w:val="14"/>
                <w:szCs w:val="14"/>
              </w:rPr>
            </w:pPr>
            <w:r>
              <w:rPr>
                <w:sz w:val="14"/>
                <w:szCs w:val="14"/>
              </w:rPr>
              <w:t xml:space="preserve">Develop capabilities scope and sequence documents  </w:t>
            </w:r>
          </w:p>
        </w:tc>
        <w:tc>
          <w:tcPr>
            <w:tcW w:w="4394" w:type="dxa"/>
            <w:gridSpan w:val="2"/>
            <w:shd w:val="clear" w:color="auto" w:fill="FFF2CC"/>
          </w:tcPr>
          <w:p w14:paraId="0A1DE684" w14:textId="77777777" w:rsidR="000434FE" w:rsidRDefault="00000000">
            <w:pPr>
              <w:rPr>
                <w:sz w:val="14"/>
                <w:szCs w:val="14"/>
              </w:rPr>
            </w:pPr>
            <w:r>
              <w:rPr>
                <w:sz w:val="14"/>
                <w:szCs w:val="14"/>
              </w:rPr>
              <w:t xml:space="preserve">Foundation to Year 4 utilising the student diary and </w:t>
            </w:r>
            <w:proofErr w:type="spellStart"/>
            <w:r>
              <w:rPr>
                <w:sz w:val="14"/>
                <w:szCs w:val="14"/>
              </w:rPr>
              <w:t>SeeSaw</w:t>
            </w:r>
            <w:proofErr w:type="spellEnd"/>
            <w:r>
              <w:rPr>
                <w:sz w:val="14"/>
                <w:szCs w:val="14"/>
              </w:rPr>
              <w:t xml:space="preserve"> for communication</w:t>
            </w:r>
          </w:p>
          <w:p w14:paraId="0A1DE685" w14:textId="77777777" w:rsidR="000434FE" w:rsidRDefault="00000000">
            <w:pPr>
              <w:rPr>
                <w:sz w:val="14"/>
                <w:szCs w:val="14"/>
              </w:rPr>
            </w:pPr>
            <w:r>
              <w:rPr>
                <w:sz w:val="14"/>
                <w:szCs w:val="14"/>
              </w:rPr>
              <w:t xml:space="preserve">Year 5 and 6 utilising </w:t>
            </w:r>
            <w:proofErr w:type="spellStart"/>
            <w:r>
              <w:rPr>
                <w:sz w:val="14"/>
                <w:szCs w:val="14"/>
              </w:rPr>
              <w:t>SeeSaw</w:t>
            </w:r>
            <w:proofErr w:type="spellEnd"/>
            <w:r>
              <w:rPr>
                <w:sz w:val="14"/>
                <w:szCs w:val="14"/>
              </w:rPr>
              <w:t xml:space="preserve"> for communication</w:t>
            </w:r>
          </w:p>
          <w:p w14:paraId="0A1DE686" w14:textId="77777777" w:rsidR="000434FE" w:rsidRDefault="00000000">
            <w:pPr>
              <w:rPr>
                <w:sz w:val="14"/>
                <w:szCs w:val="14"/>
              </w:rPr>
            </w:pPr>
            <w:r>
              <w:rPr>
                <w:sz w:val="14"/>
                <w:szCs w:val="14"/>
              </w:rPr>
              <w:t>Providing opportunities for SVA across the curriculum</w:t>
            </w:r>
          </w:p>
          <w:p w14:paraId="0A1DE687" w14:textId="77777777" w:rsidR="000434FE" w:rsidRDefault="00000000">
            <w:pPr>
              <w:rPr>
                <w:sz w:val="14"/>
                <w:szCs w:val="14"/>
              </w:rPr>
            </w:pPr>
            <w:r>
              <w:rPr>
                <w:sz w:val="14"/>
                <w:szCs w:val="14"/>
              </w:rPr>
              <w:t xml:space="preserve">Sharing 2023 </w:t>
            </w:r>
            <w:proofErr w:type="spellStart"/>
            <w:r>
              <w:rPr>
                <w:sz w:val="14"/>
                <w:szCs w:val="14"/>
              </w:rPr>
              <w:t>AtoSS</w:t>
            </w:r>
            <w:proofErr w:type="spellEnd"/>
            <w:r>
              <w:rPr>
                <w:sz w:val="14"/>
                <w:szCs w:val="14"/>
              </w:rPr>
              <w:t xml:space="preserve"> data</w:t>
            </w:r>
          </w:p>
          <w:p w14:paraId="0A1DE688" w14:textId="77777777" w:rsidR="000434FE" w:rsidRDefault="00000000">
            <w:pPr>
              <w:rPr>
                <w:sz w:val="14"/>
                <w:szCs w:val="14"/>
              </w:rPr>
            </w:pPr>
            <w:r>
              <w:rPr>
                <w:sz w:val="14"/>
                <w:szCs w:val="14"/>
              </w:rPr>
              <w:t xml:space="preserve">Develop </w:t>
            </w:r>
            <w:proofErr w:type="spellStart"/>
            <w:r>
              <w:rPr>
                <w:sz w:val="14"/>
                <w:szCs w:val="14"/>
              </w:rPr>
              <w:t>AtoSS</w:t>
            </w:r>
            <w:proofErr w:type="spellEnd"/>
            <w:r>
              <w:rPr>
                <w:sz w:val="14"/>
                <w:szCs w:val="14"/>
              </w:rPr>
              <w:t xml:space="preserve"> related surveys for F-3 for each semester</w:t>
            </w:r>
          </w:p>
          <w:p w14:paraId="0A1DE689" w14:textId="77777777" w:rsidR="000434FE" w:rsidRDefault="00000000">
            <w:pPr>
              <w:rPr>
                <w:sz w:val="14"/>
                <w:szCs w:val="14"/>
              </w:rPr>
            </w:pPr>
            <w:r>
              <w:rPr>
                <w:sz w:val="14"/>
                <w:szCs w:val="14"/>
              </w:rPr>
              <w:t>Revisit RR Rubrics</w:t>
            </w:r>
          </w:p>
          <w:p w14:paraId="0A1DE68A" w14:textId="77777777" w:rsidR="000434FE" w:rsidRDefault="00000000">
            <w:pPr>
              <w:rPr>
                <w:sz w:val="14"/>
                <w:szCs w:val="14"/>
              </w:rPr>
            </w:pPr>
            <w:r>
              <w:rPr>
                <w:sz w:val="14"/>
                <w:szCs w:val="14"/>
              </w:rPr>
              <w:t>Moderate capabilities across teams</w:t>
            </w:r>
          </w:p>
          <w:p w14:paraId="0A1DE68B" w14:textId="77777777" w:rsidR="000434FE" w:rsidRDefault="000434FE">
            <w:pPr>
              <w:rPr>
                <w:sz w:val="14"/>
                <w:szCs w:val="14"/>
              </w:rPr>
            </w:pPr>
          </w:p>
        </w:tc>
        <w:tc>
          <w:tcPr>
            <w:tcW w:w="3769" w:type="dxa"/>
            <w:gridSpan w:val="2"/>
            <w:shd w:val="clear" w:color="auto" w:fill="FFF2CC"/>
          </w:tcPr>
          <w:p w14:paraId="0A1DE68C" w14:textId="77777777" w:rsidR="000434FE" w:rsidRDefault="00000000">
            <w:pPr>
              <w:rPr>
                <w:sz w:val="14"/>
                <w:szCs w:val="14"/>
              </w:rPr>
            </w:pPr>
            <w:r>
              <w:rPr>
                <w:sz w:val="14"/>
                <w:szCs w:val="14"/>
              </w:rPr>
              <w:t>Utilising ‘Ready to Learn’ plans</w:t>
            </w:r>
          </w:p>
          <w:p w14:paraId="0A1DE68D" w14:textId="77777777" w:rsidR="000434FE" w:rsidRDefault="00000000">
            <w:pPr>
              <w:rPr>
                <w:sz w:val="14"/>
                <w:szCs w:val="14"/>
              </w:rPr>
            </w:pPr>
            <w:r>
              <w:rPr>
                <w:sz w:val="14"/>
                <w:szCs w:val="14"/>
              </w:rPr>
              <w:t>Leveraging SVA in relation to learning modality</w:t>
            </w:r>
          </w:p>
          <w:p w14:paraId="0A1DE68E" w14:textId="77777777" w:rsidR="000434FE" w:rsidRDefault="00000000">
            <w:pPr>
              <w:rPr>
                <w:sz w:val="14"/>
                <w:szCs w:val="14"/>
              </w:rPr>
            </w:pPr>
            <w:r>
              <w:rPr>
                <w:sz w:val="14"/>
                <w:szCs w:val="14"/>
              </w:rPr>
              <w:t>IEP for students 12 months below or above</w:t>
            </w:r>
          </w:p>
          <w:p w14:paraId="0A1DE68F" w14:textId="77777777" w:rsidR="000434FE" w:rsidRDefault="00000000">
            <w:pPr>
              <w:rPr>
                <w:sz w:val="14"/>
                <w:szCs w:val="14"/>
              </w:rPr>
            </w:pPr>
            <w:r>
              <w:rPr>
                <w:sz w:val="14"/>
                <w:szCs w:val="14"/>
              </w:rPr>
              <w:t xml:space="preserve">Implement and analyse </w:t>
            </w:r>
            <w:proofErr w:type="spellStart"/>
            <w:r>
              <w:rPr>
                <w:sz w:val="14"/>
                <w:szCs w:val="14"/>
              </w:rPr>
              <w:t>AtoSS</w:t>
            </w:r>
            <w:proofErr w:type="spellEnd"/>
            <w:r>
              <w:rPr>
                <w:sz w:val="14"/>
                <w:szCs w:val="14"/>
              </w:rPr>
              <w:t xml:space="preserve"> related surveys for F-3</w:t>
            </w:r>
          </w:p>
          <w:p w14:paraId="0A1DE690" w14:textId="77777777" w:rsidR="000434FE" w:rsidRDefault="00000000">
            <w:pPr>
              <w:rPr>
                <w:sz w:val="14"/>
                <w:szCs w:val="14"/>
              </w:rPr>
            </w:pPr>
            <w:r>
              <w:rPr>
                <w:sz w:val="14"/>
                <w:szCs w:val="14"/>
              </w:rPr>
              <w:t xml:space="preserve">Incorporation of brain breaks into classroom practice </w:t>
            </w:r>
            <w:r>
              <w:rPr>
                <w:sz w:val="14"/>
                <w:szCs w:val="14"/>
              </w:rPr>
              <w:br/>
            </w:r>
          </w:p>
        </w:tc>
      </w:tr>
      <w:tr w:rsidR="000434FE" w14:paraId="0A1DE6B2" w14:textId="77777777">
        <w:trPr>
          <w:jc w:val="center"/>
        </w:trPr>
        <w:tc>
          <w:tcPr>
            <w:tcW w:w="2830" w:type="dxa"/>
            <w:gridSpan w:val="2"/>
            <w:shd w:val="clear" w:color="auto" w:fill="FFF2CC"/>
          </w:tcPr>
          <w:p w14:paraId="0A1DE692" w14:textId="77777777" w:rsidR="000434FE" w:rsidRDefault="00000000">
            <w:pPr>
              <w:rPr>
                <w:b/>
                <w:sz w:val="14"/>
                <w:szCs w:val="14"/>
              </w:rPr>
            </w:pPr>
            <w:r>
              <w:rPr>
                <w:b/>
                <w:sz w:val="14"/>
                <w:szCs w:val="14"/>
              </w:rPr>
              <w:t>Student Wellbeing</w:t>
            </w:r>
          </w:p>
          <w:p w14:paraId="0A1DE693" w14:textId="77777777" w:rsidR="000434FE" w:rsidRDefault="000434FE">
            <w:pPr>
              <w:rPr>
                <w:b/>
                <w:sz w:val="14"/>
                <w:szCs w:val="14"/>
              </w:rPr>
            </w:pPr>
          </w:p>
          <w:p w14:paraId="0A1DE694" w14:textId="77777777" w:rsidR="000434FE" w:rsidRDefault="000434FE">
            <w:pPr>
              <w:rPr>
                <w:b/>
                <w:sz w:val="14"/>
                <w:szCs w:val="14"/>
              </w:rPr>
            </w:pPr>
          </w:p>
          <w:p w14:paraId="0A1DE695" w14:textId="77777777" w:rsidR="000434FE" w:rsidRDefault="000434FE">
            <w:pPr>
              <w:rPr>
                <w:b/>
                <w:sz w:val="14"/>
                <w:szCs w:val="14"/>
              </w:rPr>
            </w:pPr>
          </w:p>
          <w:p w14:paraId="0A1DE696" w14:textId="77777777" w:rsidR="000434FE" w:rsidRDefault="000434FE">
            <w:pPr>
              <w:rPr>
                <w:b/>
                <w:sz w:val="14"/>
                <w:szCs w:val="14"/>
              </w:rPr>
            </w:pPr>
          </w:p>
          <w:p w14:paraId="0A1DE697" w14:textId="77777777" w:rsidR="000434FE" w:rsidRDefault="000434FE">
            <w:pPr>
              <w:rPr>
                <w:b/>
                <w:sz w:val="14"/>
                <w:szCs w:val="14"/>
              </w:rPr>
            </w:pPr>
          </w:p>
          <w:p w14:paraId="0A1DE698" w14:textId="77777777" w:rsidR="000434FE" w:rsidRDefault="000434FE">
            <w:pPr>
              <w:rPr>
                <w:b/>
                <w:sz w:val="14"/>
                <w:szCs w:val="14"/>
              </w:rPr>
            </w:pPr>
          </w:p>
        </w:tc>
        <w:tc>
          <w:tcPr>
            <w:tcW w:w="4395" w:type="dxa"/>
            <w:gridSpan w:val="2"/>
            <w:shd w:val="clear" w:color="auto" w:fill="FFF2CC"/>
          </w:tcPr>
          <w:p w14:paraId="0A1DE699" w14:textId="77777777" w:rsidR="000434FE" w:rsidRDefault="00000000">
            <w:pPr>
              <w:rPr>
                <w:sz w:val="14"/>
                <w:szCs w:val="14"/>
              </w:rPr>
            </w:pPr>
            <w:r>
              <w:rPr>
                <w:sz w:val="14"/>
                <w:szCs w:val="14"/>
              </w:rPr>
              <w:t>Ongoing focus on SWPBS practices</w:t>
            </w:r>
          </w:p>
          <w:p w14:paraId="0A1DE69A" w14:textId="77777777" w:rsidR="000434FE" w:rsidRDefault="00000000">
            <w:pPr>
              <w:rPr>
                <w:sz w:val="14"/>
                <w:szCs w:val="14"/>
              </w:rPr>
            </w:pPr>
            <w:r>
              <w:rPr>
                <w:sz w:val="14"/>
                <w:szCs w:val="14"/>
              </w:rPr>
              <w:t xml:space="preserve">Allocating time </w:t>
            </w:r>
            <w:proofErr w:type="gramStart"/>
            <w:r>
              <w:rPr>
                <w:sz w:val="14"/>
                <w:szCs w:val="14"/>
              </w:rPr>
              <w:t>in</w:t>
            </w:r>
            <w:proofErr w:type="gramEnd"/>
            <w:r>
              <w:rPr>
                <w:sz w:val="14"/>
                <w:szCs w:val="14"/>
              </w:rPr>
              <w:t xml:space="preserve"> Tuesday meetings for wellbeing improvement</w:t>
            </w:r>
          </w:p>
          <w:p w14:paraId="0A1DE69B" w14:textId="77777777" w:rsidR="000434FE" w:rsidRDefault="00000000">
            <w:pPr>
              <w:rPr>
                <w:sz w:val="14"/>
                <w:szCs w:val="14"/>
              </w:rPr>
            </w:pPr>
            <w:r>
              <w:rPr>
                <w:sz w:val="14"/>
                <w:szCs w:val="14"/>
              </w:rPr>
              <w:t>Starting Right Program incorporating BSEM, SWPBS and RR (Values teaching - kindness, care, aspire, resilience, respect and responsibility)</w:t>
            </w:r>
          </w:p>
          <w:p w14:paraId="0A1DE69C" w14:textId="77777777" w:rsidR="000434FE" w:rsidRDefault="00000000">
            <w:pPr>
              <w:rPr>
                <w:sz w:val="14"/>
                <w:szCs w:val="14"/>
              </w:rPr>
            </w:pPr>
            <w:r>
              <w:rPr>
                <w:sz w:val="14"/>
                <w:szCs w:val="14"/>
              </w:rPr>
              <w:t>BSEM PD days 1 and 2 for all staff</w:t>
            </w:r>
          </w:p>
          <w:p w14:paraId="0A1DE69D" w14:textId="77777777" w:rsidR="000434FE" w:rsidRDefault="00000000">
            <w:pPr>
              <w:rPr>
                <w:sz w:val="14"/>
                <w:szCs w:val="14"/>
              </w:rPr>
            </w:pPr>
            <w:r>
              <w:rPr>
                <w:sz w:val="14"/>
                <w:szCs w:val="14"/>
              </w:rPr>
              <w:t>Timetabling a consistent wellbeing 1 hour across the school</w:t>
            </w:r>
          </w:p>
          <w:p w14:paraId="0A1DE69E" w14:textId="77777777" w:rsidR="000434FE" w:rsidRDefault="00000000">
            <w:pPr>
              <w:rPr>
                <w:sz w:val="14"/>
                <w:szCs w:val="14"/>
              </w:rPr>
            </w:pPr>
            <w:r>
              <w:rPr>
                <w:sz w:val="14"/>
                <w:szCs w:val="14"/>
              </w:rPr>
              <w:t>Restorative Practices utilised to support student wellbeing</w:t>
            </w:r>
          </w:p>
          <w:p w14:paraId="0A1DE69F" w14:textId="77777777" w:rsidR="000434FE" w:rsidRDefault="00000000">
            <w:pPr>
              <w:rPr>
                <w:sz w:val="14"/>
                <w:szCs w:val="14"/>
              </w:rPr>
            </w:pPr>
            <w:r>
              <w:rPr>
                <w:sz w:val="14"/>
                <w:szCs w:val="14"/>
              </w:rPr>
              <w:t>Department Assembly before Community Hour</w:t>
            </w:r>
          </w:p>
          <w:p w14:paraId="0A1DE6A0" w14:textId="77777777" w:rsidR="000434FE" w:rsidRDefault="00000000">
            <w:pPr>
              <w:rPr>
                <w:sz w:val="14"/>
                <w:szCs w:val="14"/>
              </w:rPr>
            </w:pPr>
            <w:r>
              <w:rPr>
                <w:sz w:val="14"/>
                <w:szCs w:val="14"/>
              </w:rPr>
              <w:t>Protected teaching time</w:t>
            </w:r>
          </w:p>
          <w:p w14:paraId="0A1DE6A1" w14:textId="77777777" w:rsidR="000434FE" w:rsidRDefault="00000000">
            <w:pPr>
              <w:rPr>
                <w:sz w:val="14"/>
                <w:szCs w:val="14"/>
              </w:rPr>
            </w:pPr>
            <w:r>
              <w:rPr>
                <w:sz w:val="14"/>
                <w:szCs w:val="14"/>
              </w:rPr>
              <w:t>Dedicated professional learning for ES staff</w:t>
            </w:r>
          </w:p>
          <w:p w14:paraId="0A1DE6A2" w14:textId="77777777" w:rsidR="000434FE" w:rsidRDefault="00000000">
            <w:pPr>
              <w:rPr>
                <w:sz w:val="14"/>
                <w:szCs w:val="14"/>
              </w:rPr>
            </w:pPr>
            <w:r>
              <w:rPr>
                <w:sz w:val="14"/>
                <w:szCs w:val="14"/>
              </w:rPr>
              <w:t>Regular meeting with classroom ES staff and AP/Wellbeing Leader</w:t>
            </w:r>
          </w:p>
        </w:tc>
        <w:tc>
          <w:tcPr>
            <w:tcW w:w="4394" w:type="dxa"/>
            <w:gridSpan w:val="2"/>
            <w:shd w:val="clear" w:color="auto" w:fill="FFF2CC"/>
          </w:tcPr>
          <w:p w14:paraId="0A1DE6A3" w14:textId="77777777" w:rsidR="000434FE" w:rsidRDefault="00000000">
            <w:pPr>
              <w:rPr>
                <w:sz w:val="14"/>
                <w:szCs w:val="14"/>
              </w:rPr>
            </w:pPr>
            <w:r>
              <w:rPr>
                <w:sz w:val="14"/>
                <w:szCs w:val="14"/>
              </w:rPr>
              <w:t xml:space="preserve">Expectations explicitly taught </w:t>
            </w:r>
            <w:proofErr w:type="gramStart"/>
            <w:r>
              <w:rPr>
                <w:sz w:val="14"/>
                <w:szCs w:val="14"/>
              </w:rPr>
              <w:t>in regard to</w:t>
            </w:r>
            <w:proofErr w:type="gramEnd"/>
            <w:r>
              <w:rPr>
                <w:sz w:val="14"/>
                <w:szCs w:val="14"/>
              </w:rPr>
              <w:t xml:space="preserve"> learning and wellbeing strategies</w:t>
            </w:r>
          </w:p>
          <w:p w14:paraId="0A1DE6A4" w14:textId="77777777" w:rsidR="000434FE" w:rsidRDefault="00000000">
            <w:pPr>
              <w:rPr>
                <w:sz w:val="14"/>
                <w:szCs w:val="14"/>
              </w:rPr>
            </w:pPr>
            <w:r>
              <w:rPr>
                <w:sz w:val="14"/>
                <w:szCs w:val="14"/>
              </w:rPr>
              <w:t>Morning Circles implemented consistently across departments</w:t>
            </w:r>
          </w:p>
          <w:p w14:paraId="0A1DE6A5" w14:textId="77777777" w:rsidR="000434FE" w:rsidRDefault="00000000">
            <w:pPr>
              <w:rPr>
                <w:sz w:val="14"/>
                <w:szCs w:val="14"/>
              </w:rPr>
            </w:pPr>
            <w:r>
              <w:rPr>
                <w:sz w:val="14"/>
                <w:szCs w:val="14"/>
              </w:rPr>
              <w:t>Ready to Learn Scales visible in all classes</w:t>
            </w:r>
          </w:p>
          <w:p w14:paraId="0A1DE6A6" w14:textId="77777777" w:rsidR="000434FE" w:rsidRDefault="00000000">
            <w:pPr>
              <w:rPr>
                <w:sz w:val="14"/>
                <w:szCs w:val="14"/>
              </w:rPr>
            </w:pPr>
            <w:r>
              <w:rPr>
                <w:sz w:val="14"/>
                <w:szCs w:val="14"/>
              </w:rPr>
              <w:t>Data analysis of Compass incidents and survey data</w:t>
            </w:r>
          </w:p>
          <w:p w14:paraId="0A1DE6A7" w14:textId="77777777" w:rsidR="000434FE" w:rsidRDefault="00000000">
            <w:pPr>
              <w:rPr>
                <w:sz w:val="14"/>
                <w:szCs w:val="14"/>
              </w:rPr>
            </w:pPr>
            <w:r>
              <w:rPr>
                <w:sz w:val="14"/>
                <w:szCs w:val="14"/>
              </w:rPr>
              <w:t>SWPBS expectations and tangible reward systems</w:t>
            </w:r>
          </w:p>
          <w:p w14:paraId="0A1DE6A8" w14:textId="77777777" w:rsidR="000434FE" w:rsidRDefault="00000000">
            <w:pPr>
              <w:rPr>
                <w:sz w:val="14"/>
                <w:szCs w:val="14"/>
              </w:rPr>
            </w:pPr>
            <w:r>
              <w:rPr>
                <w:sz w:val="14"/>
                <w:szCs w:val="14"/>
              </w:rPr>
              <w:t>Regulation strategies including Smiling Minds and brain breaks</w:t>
            </w:r>
          </w:p>
          <w:p w14:paraId="0A1DE6A9" w14:textId="77777777" w:rsidR="000434FE" w:rsidRDefault="00000000">
            <w:pPr>
              <w:rPr>
                <w:sz w:val="14"/>
                <w:szCs w:val="14"/>
              </w:rPr>
            </w:pPr>
            <w:r>
              <w:rPr>
                <w:sz w:val="14"/>
                <w:szCs w:val="14"/>
              </w:rPr>
              <w:t xml:space="preserve">Trial strategies for </w:t>
            </w:r>
            <w:proofErr w:type="gramStart"/>
            <w:r>
              <w:rPr>
                <w:sz w:val="14"/>
                <w:szCs w:val="14"/>
              </w:rPr>
              <w:t>students</w:t>
            </w:r>
            <w:proofErr w:type="gramEnd"/>
            <w:r>
              <w:rPr>
                <w:sz w:val="14"/>
                <w:szCs w:val="14"/>
              </w:rPr>
              <w:t xml:space="preserve"> alert wellbeing leaders/</w:t>
            </w:r>
            <w:proofErr w:type="spellStart"/>
            <w:r>
              <w:rPr>
                <w:sz w:val="14"/>
                <w:szCs w:val="14"/>
              </w:rPr>
              <w:t>prin</w:t>
            </w:r>
            <w:proofErr w:type="spellEnd"/>
            <w:r>
              <w:rPr>
                <w:sz w:val="14"/>
                <w:szCs w:val="14"/>
              </w:rPr>
              <w:t xml:space="preserve"> class of high level concerns</w:t>
            </w:r>
          </w:p>
          <w:p w14:paraId="0A1DE6AA" w14:textId="77777777" w:rsidR="000434FE" w:rsidRDefault="00000000">
            <w:pPr>
              <w:rPr>
                <w:sz w:val="14"/>
                <w:szCs w:val="14"/>
              </w:rPr>
            </w:pPr>
            <w:r>
              <w:rPr>
                <w:sz w:val="14"/>
                <w:szCs w:val="14"/>
              </w:rPr>
              <w:t>Consistent and predictable routines across departments</w:t>
            </w:r>
          </w:p>
          <w:p w14:paraId="0A1DE6AB" w14:textId="77777777" w:rsidR="000434FE" w:rsidRDefault="000434FE">
            <w:pPr>
              <w:rPr>
                <w:sz w:val="14"/>
                <w:szCs w:val="14"/>
              </w:rPr>
            </w:pPr>
          </w:p>
          <w:p w14:paraId="0A1DE6AC" w14:textId="77777777" w:rsidR="000434FE" w:rsidRDefault="000434FE">
            <w:pPr>
              <w:rPr>
                <w:sz w:val="14"/>
                <w:szCs w:val="14"/>
              </w:rPr>
            </w:pPr>
          </w:p>
          <w:p w14:paraId="0A1DE6AD" w14:textId="77777777" w:rsidR="000434FE" w:rsidRDefault="000434FE">
            <w:pPr>
              <w:rPr>
                <w:sz w:val="14"/>
                <w:szCs w:val="14"/>
              </w:rPr>
            </w:pPr>
          </w:p>
          <w:p w14:paraId="0A1DE6AE" w14:textId="77777777" w:rsidR="000434FE" w:rsidRDefault="000434FE">
            <w:pPr>
              <w:rPr>
                <w:sz w:val="14"/>
                <w:szCs w:val="14"/>
              </w:rPr>
            </w:pPr>
          </w:p>
        </w:tc>
        <w:tc>
          <w:tcPr>
            <w:tcW w:w="3769" w:type="dxa"/>
            <w:gridSpan w:val="2"/>
            <w:shd w:val="clear" w:color="auto" w:fill="FFF2CC"/>
          </w:tcPr>
          <w:p w14:paraId="0A1DE6AF" w14:textId="77777777" w:rsidR="000434FE" w:rsidRDefault="00000000">
            <w:pPr>
              <w:rPr>
                <w:sz w:val="14"/>
                <w:szCs w:val="14"/>
              </w:rPr>
            </w:pPr>
            <w:r>
              <w:rPr>
                <w:sz w:val="14"/>
                <w:szCs w:val="14"/>
              </w:rPr>
              <w:t>Wellbeing Leaders to support teachers to improve practice</w:t>
            </w:r>
          </w:p>
          <w:p w14:paraId="0A1DE6B0" w14:textId="77777777" w:rsidR="000434FE" w:rsidRDefault="00000000">
            <w:pPr>
              <w:rPr>
                <w:sz w:val="14"/>
                <w:szCs w:val="14"/>
              </w:rPr>
            </w:pPr>
            <w:r>
              <w:rPr>
                <w:sz w:val="14"/>
                <w:szCs w:val="14"/>
              </w:rPr>
              <w:t>Utilising ‘Ready to Learn’ plans</w:t>
            </w:r>
          </w:p>
          <w:p w14:paraId="0A1DE6B1" w14:textId="77777777" w:rsidR="000434FE" w:rsidRDefault="00000000">
            <w:pPr>
              <w:rPr>
                <w:sz w:val="14"/>
                <w:szCs w:val="14"/>
              </w:rPr>
            </w:pPr>
            <w:r>
              <w:rPr>
                <w:sz w:val="14"/>
                <w:szCs w:val="14"/>
              </w:rPr>
              <w:t>Understanding the Zones of Regulation</w:t>
            </w:r>
            <w:r>
              <w:rPr>
                <w:sz w:val="14"/>
                <w:szCs w:val="14"/>
              </w:rPr>
              <w:br/>
              <w:t>Morning circles to occur regularly in all classrooms</w:t>
            </w:r>
          </w:p>
        </w:tc>
      </w:tr>
    </w:tbl>
    <w:p w14:paraId="0A1DE6B3" w14:textId="77777777" w:rsidR="000434FE" w:rsidRDefault="000434FE">
      <w:pPr>
        <w:shd w:val="clear" w:color="auto" w:fill="FFFFFF"/>
        <w:spacing w:after="0" w:line="240" w:lineRule="auto"/>
        <w:jc w:val="center"/>
        <w:rPr>
          <w:rFonts w:ascii="Arial Rounded" w:eastAsia="Arial Rounded" w:hAnsi="Arial Rounded" w:cs="Arial Rounded"/>
          <w:b/>
        </w:rPr>
      </w:pPr>
      <w:bookmarkStart w:id="0" w:name="_heading=h.30j0zll" w:colFirst="0" w:colLast="0"/>
      <w:bookmarkEnd w:id="0"/>
    </w:p>
    <w:p w14:paraId="0A1DE6B4" w14:textId="77777777" w:rsidR="000434FE" w:rsidRDefault="000434FE">
      <w:pPr>
        <w:shd w:val="clear" w:color="auto" w:fill="FFFFFF"/>
        <w:spacing w:after="0" w:line="240" w:lineRule="auto"/>
        <w:rPr>
          <w:rFonts w:ascii="Arial Rounded" w:eastAsia="Arial Rounded" w:hAnsi="Arial Rounded" w:cs="Arial Rounded"/>
          <w:b/>
        </w:rPr>
      </w:pPr>
    </w:p>
    <w:sectPr w:rsidR="000434FE">
      <w:pgSz w:w="16838" w:h="11906"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4FE"/>
    <w:rsid w:val="000434FE"/>
    <w:rsid w:val="00066572"/>
    <w:rsid w:val="003B41E4"/>
    <w:rsid w:val="004F2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E5C9"/>
  <w15:docId w15:val="{01579610-A3C4-444A-829D-A31A0F39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10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D103BE"/>
    <w:pPr>
      <w:spacing w:after="0" w:line="240" w:lineRule="auto"/>
    </w:pPr>
    <w:rPr>
      <w:rFonts w:eastAsia="Times New Roman" w:cs="Times New Roman"/>
      <w:lang w:bidi="en-US"/>
    </w:rPr>
  </w:style>
  <w:style w:type="character" w:customStyle="1" w:styleId="NoSpacingChar">
    <w:name w:val="No Spacing Char"/>
    <w:link w:val="NoSpacing"/>
    <w:uiPriority w:val="1"/>
    <w:rsid w:val="00D103BE"/>
    <w:rPr>
      <w:rFonts w:ascii="Calibri" w:eastAsia="Times New Roman" w:hAnsi="Calibri" w:cs="Times New Roman"/>
      <w:lang w:bidi="en-US"/>
    </w:rPr>
  </w:style>
  <w:style w:type="paragraph" w:styleId="ListParagraph">
    <w:name w:val="List Paragraph"/>
    <w:basedOn w:val="Normal"/>
    <w:uiPriority w:val="34"/>
    <w:qFormat/>
    <w:rsid w:val="00414393"/>
    <w:pPr>
      <w:ind w:left="720"/>
      <w:contextualSpacing/>
    </w:pPr>
    <w:rPr>
      <w:lang w:val="en-AU"/>
    </w:rPr>
  </w:style>
  <w:style w:type="character" w:styleId="Hyperlink">
    <w:name w:val="Hyperlink"/>
    <w:basedOn w:val="DefaultParagraphFont"/>
    <w:uiPriority w:val="99"/>
    <w:unhideWhenUsed/>
    <w:rsid w:val="00B15563"/>
    <w:rPr>
      <w:color w:val="0563C1" w:themeColor="hyperlink"/>
      <w:u w:val="single"/>
    </w:rPr>
  </w:style>
  <w:style w:type="paragraph" w:customStyle="1" w:styleId="Table-Entry">
    <w:name w:val="Table - Entry"/>
    <w:basedOn w:val="Normal"/>
    <w:rsid w:val="00E12767"/>
    <w:pPr>
      <w:widowControl w:val="0"/>
      <w:tabs>
        <w:tab w:val="left" w:pos="205"/>
      </w:tabs>
      <w:autoSpaceDE w:val="0"/>
      <w:autoSpaceDN w:val="0"/>
      <w:adjustRightInd w:val="0"/>
      <w:spacing w:after="0" w:line="240" w:lineRule="auto"/>
    </w:pPr>
    <w:rPr>
      <w:rFonts w:ascii="Arial" w:eastAsia="Times New Roman" w:hAnsi="Arial" w:cs="Arial"/>
      <w:color w:val="737277"/>
      <w:sz w:val="18"/>
      <w:szCs w:val="18"/>
    </w:rPr>
  </w:style>
  <w:style w:type="paragraph" w:styleId="BalloonText">
    <w:name w:val="Balloon Text"/>
    <w:basedOn w:val="Normal"/>
    <w:link w:val="BalloonTextChar"/>
    <w:uiPriority w:val="99"/>
    <w:semiHidden/>
    <w:unhideWhenUsed/>
    <w:rsid w:val="00EF7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60"/>
    <w:rPr>
      <w:rFonts w:ascii="Segoe UI" w:hAnsi="Segoe UI" w:cs="Segoe UI"/>
      <w:sz w:val="18"/>
      <w:szCs w:val="18"/>
    </w:rPr>
  </w:style>
  <w:style w:type="paragraph" w:styleId="NormalWeb">
    <w:name w:val="Normal (Web)"/>
    <w:basedOn w:val="Normal"/>
    <w:uiPriority w:val="99"/>
    <w:unhideWhenUsed/>
    <w:rsid w:val="006721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0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90D"/>
  </w:style>
  <w:style w:type="paragraph" w:styleId="Footer">
    <w:name w:val="footer"/>
    <w:basedOn w:val="Normal"/>
    <w:link w:val="FooterChar"/>
    <w:uiPriority w:val="99"/>
    <w:unhideWhenUsed/>
    <w:rsid w:val="00EE0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90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PcgcnTewaxITnP2IjH4+cq8zzg==">CgMxLjAyCWguMzBqMHpsbDgAciExTmg4S0FfRnhJdkZVdHBTNjFodl9CNXZsT2NkNVNmU2U=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1780</Words>
  <Characters>10152</Characters>
  <Application>Microsoft Office Word</Application>
  <DocSecurity>0</DocSecurity>
  <Lines>84</Lines>
  <Paragraphs>23</Paragraphs>
  <ScaleCrop>false</ScaleCrop>
  <Company>Department of Education and Training</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Surkitt, Murray V</dc:creator>
  <cp:lastModifiedBy>Bradley Venn</cp:lastModifiedBy>
  <cp:revision>3</cp:revision>
  <dcterms:created xsi:type="dcterms:W3CDTF">2023-08-20T22:56:00Z</dcterms:created>
  <dcterms:modified xsi:type="dcterms:W3CDTF">2024-11-12T01:16:00Z</dcterms:modified>
</cp:coreProperties>
</file>